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DE25" w14:textId="77777777" w:rsidR="00A375D6" w:rsidRDefault="00A375D6" w:rsidP="005D04F3">
      <w:pPr>
        <w:rPr>
          <w:i/>
        </w:rPr>
      </w:pPr>
    </w:p>
    <w:p w14:paraId="4C30365D" w14:textId="77777777" w:rsidR="00E03A89" w:rsidRPr="002804FA" w:rsidRDefault="006B29C0" w:rsidP="00B6316B">
      <w:pPr>
        <w:spacing w:line="216" w:lineRule="auto"/>
        <w:jc w:val="center"/>
        <w:rPr>
          <w:i/>
          <w:sz w:val="22"/>
          <w:szCs w:val="22"/>
        </w:rPr>
      </w:pPr>
      <w:r>
        <w:rPr>
          <w:i/>
          <w:noProof/>
        </w:rPr>
        <w:pict w14:anchorId="6D687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96pt;height:74pt;z-index:251657728;mso-position-horizontal:center;mso-position-vertical-relative:margin" o:allowoverlap="f">
            <v:imagedata r:id="rId7" o:title="CFSJ_LA_masthead_CMYK_8"/>
            <w10:wrap type="square" anchory="margin"/>
          </v:shape>
        </w:pict>
      </w:r>
      <w:r w:rsidR="00E03A89" w:rsidRPr="002B6E99">
        <w:rPr>
          <w:i/>
        </w:rPr>
        <w:t>T</w:t>
      </w:r>
      <w:r w:rsidR="00E03A89" w:rsidRPr="002804FA">
        <w:rPr>
          <w:i/>
          <w:sz w:val="22"/>
          <w:szCs w:val="22"/>
        </w:rPr>
        <w:t>he Leighton Award for Nonprofit Excellence is intended to celebrate, reward, and encourage outstanding achievement in the charitable sector.</w:t>
      </w:r>
      <w:r w:rsidR="005A2139" w:rsidRPr="002804FA">
        <w:rPr>
          <w:i/>
          <w:sz w:val="22"/>
          <w:szCs w:val="22"/>
        </w:rPr>
        <w:t xml:space="preserve"> </w:t>
      </w:r>
      <w:r w:rsidR="00F4502C" w:rsidRPr="002804FA">
        <w:rPr>
          <w:i/>
          <w:sz w:val="22"/>
          <w:szCs w:val="22"/>
        </w:rPr>
        <w:t>Every o</w:t>
      </w:r>
      <w:r w:rsidR="005A2139" w:rsidRPr="002804FA">
        <w:rPr>
          <w:i/>
          <w:sz w:val="22"/>
          <w:szCs w:val="22"/>
        </w:rPr>
        <w:t>ther year (odd calendar years),</w:t>
      </w:r>
      <w:r w:rsidR="00E03A89" w:rsidRPr="002804FA">
        <w:rPr>
          <w:i/>
          <w:sz w:val="22"/>
          <w:szCs w:val="22"/>
        </w:rPr>
        <w:t xml:space="preserve"> this $1</w:t>
      </w:r>
      <w:r w:rsidR="00F4502C" w:rsidRPr="002804FA">
        <w:rPr>
          <w:i/>
          <w:sz w:val="22"/>
          <w:szCs w:val="22"/>
        </w:rPr>
        <w:t>5</w:t>
      </w:r>
      <w:r w:rsidR="00E03A89" w:rsidRPr="002804FA">
        <w:rPr>
          <w:i/>
          <w:sz w:val="22"/>
          <w:szCs w:val="22"/>
        </w:rPr>
        <w:t>0,000 endowment challenge grant will be awarded</w:t>
      </w:r>
      <w:r w:rsidR="002804FA">
        <w:rPr>
          <w:i/>
          <w:sz w:val="22"/>
          <w:szCs w:val="22"/>
        </w:rPr>
        <w:t xml:space="preserve"> </w:t>
      </w:r>
      <w:r w:rsidR="00E03A89" w:rsidRPr="002804FA">
        <w:rPr>
          <w:i/>
          <w:sz w:val="22"/>
          <w:szCs w:val="22"/>
        </w:rPr>
        <w:t>competitively</w:t>
      </w:r>
      <w:r w:rsidR="002804FA">
        <w:rPr>
          <w:i/>
          <w:sz w:val="22"/>
          <w:szCs w:val="22"/>
        </w:rPr>
        <w:t xml:space="preserve"> to a St. Joseph County nonprofit demonstrating superior leadership, management, and programming.</w:t>
      </w:r>
    </w:p>
    <w:p w14:paraId="70A2709D" w14:textId="77777777" w:rsidR="00E03A89" w:rsidRDefault="00E03A89" w:rsidP="00B6316B">
      <w:pPr>
        <w:pStyle w:val="Heading2"/>
        <w:spacing w:line="216" w:lineRule="auto"/>
      </w:pPr>
      <w:r w:rsidRPr="00703E58">
        <w:t>ELIGIBILITY</w:t>
      </w:r>
    </w:p>
    <w:p w14:paraId="22C72748" w14:textId="77777777" w:rsidR="00E03A89" w:rsidRPr="000B543C" w:rsidRDefault="00E03A89" w:rsidP="009E2BA9">
      <w:pPr>
        <w:rPr>
          <w:rFonts w:ascii="Times New Roman" w:hAnsi="Times New Roman"/>
          <w:sz w:val="24"/>
          <w:szCs w:val="24"/>
        </w:rPr>
      </w:pPr>
      <w:r w:rsidRPr="000B543C">
        <w:rPr>
          <w:rFonts w:ascii="Times New Roman" w:hAnsi="Times New Roman"/>
          <w:sz w:val="24"/>
          <w:szCs w:val="24"/>
        </w:rPr>
        <w:t xml:space="preserve">Candidates for the Leighton </w:t>
      </w:r>
      <w:r w:rsidR="005A2139" w:rsidRPr="000B543C">
        <w:rPr>
          <w:rFonts w:ascii="Times New Roman" w:hAnsi="Times New Roman"/>
          <w:sz w:val="24"/>
          <w:szCs w:val="24"/>
        </w:rPr>
        <w:t>Award</w:t>
      </w:r>
      <w:r w:rsidRPr="000B543C">
        <w:rPr>
          <w:rFonts w:ascii="Times New Roman" w:hAnsi="Times New Roman"/>
          <w:sz w:val="24"/>
          <w:szCs w:val="24"/>
        </w:rPr>
        <w:t xml:space="preserve"> for Nonprofit Excellence must be nonprofit organizations organized and operated for charitable purposes for the benefit of St. Joseph County residents</w:t>
      </w:r>
      <w:r w:rsidR="00CC0AF8" w:rsidRPr="000B543C">
        <w:rPr>
          <w:rFonts w:ascii="Times New Roman" w:hAnsi="Times New Roman"/>
          <w:sz w:val="24"/>
          <w:szCs w:val="24"/>
        </w:rPr>
        <w:t xml:space="preserve"> with annual operating budgets under $30 million</w:t>
      </w:r>
      <w:r w:rsidR="005A2139" w:rsidRPr="000B543C">
        <w:rPr>
          <w:rFonts w:ascii="Times New Roman" w:hAnsi="Times New Roman"/>
          <w:sz w:val="24"/>
          <w:szCs w:val="24"/>
        </w:rPr>
        <w:t xml:space="preserve">. </w:t>
      </w:r>
      <w:r w:rsidR="00CC0AF8" w:rsidRPr="000B543C">
        <w:rPr>
          <w:rFonts w:ascii="Times New Roman" w:hAnsi="Times New Roman"/>
          <w:sz w:val="24"/>
          <w:szCs w:val="24"/>
        </w:rPr>
        <w:t>(See FAQ for exceptions to this rule).</w:t>
      </w:r>
      <w:r w:rsidR="005A2139" w:rsidRPr="000B543C">
        <w:rPr>
          <w:rFonts w:ascii="Times New Roman" w:hAnsi="Times New Roman"/>
          <w:sz w:val="24"/>
          <w:szCs w:val="24"/>
        </w:rPr>
        <w:t xml:space="preserve"> </w:t>
      </w:r>
      <w:r w:rsidRPr="000B543C">
        <w:rPr>
          <w:rFonts w:ascii="Times New Roman" w:hAnsi="Times New Roman"/>
          <w:sz w:val="24"/>
          <w:szCs w:val="24"/>
        </w:rPr>
        <w:t>Recipients of the Leighton Award for Nonprofit Excellence may reapply after five years.</w:t>
      </w:r>
    </w:p>
    <w:p w14:paraId="4D3AAC87" w14:textId="77777777" w:rsidR="00E03A89" w:rsidRDefault="00E03A89" w:rsidP="00B6316B">
      <w:pPr>
        <w:pStyle w:val="Heading2"/>
        <w:spacing w:line="216" w:lineRule="auto"/>
      </w:pPr>
      <w:r w:rsidRPr="00703E58">
        <w:t>Award</w:t>
      </w:r>
    </w:p>
    <w:p w14:paraId="5EF999CC" w14:textId="226A2E88" w:rsidR="00196FF3" w:rsidRPr="000B543C" w:rsidRDefault="00196FF3" w:rsidP="009E2BA9">
      <w:pPr>
        <w:rPr>
          <w:rFonts w:ascii="Times New Roman" w:hAnsi="Times New Roman"/>
          <w:sz w:val="24"/>
          <w:szCs w:val="24"/>
        </w:rPr>
      </w:pPr>
      <w:r w:rsidRPr="000B543C">
        <w:rPr>
          <w:rFonts w:ascii="Times New Roman" w:hAnsi="Times New Roman"/>
          <w:sz w:val="24"/>
          <w:szCs w:val="24"/>
        </w:rPr>
        <w:t>The Leighton Award for Nonprofit Excellence will be awarded in odd calendar years (e.g.</w:t>
      </w:r>
      <w:r w:rsidR="005A2139" w:rsidRPr="000B543C">
        <w:rPr>
          <w:rFonts w:ascii="Times New Roman" w:hAnsi="Times New Roman"/>
          <w:sz w:val="24"/>
          <w:szCs w:val="24"/>
        </w:rPr>
        <w:t>, 20</w:t>
      </w:r>
      <w:r w:rsidR="002F1B52" w:rsidRPr="000B543C">
        <w:rPr>
          <w:rFonts w:ascii="Times New Roman" w:hAnsi="Times New Roman"/>
          <w:sz w:val="24"/>
          <w:szCs w:val="24"/>
        </w:rPr>
        <w:t>21</w:t>
      </w:r>
      <w:r w:rsidRPr="000B543C">
        <w:rPr>
          <w:rFonts w:ascii="Times New Roman" w:hAnsi="Times New Roman"/>
          <w:sz w:val="24"/>
          <w:szCs w:val="24"/>
        </w:rPr>
        <w:t>, 20</w:t>
      </w:r>
      <w:r w:rsidR="002F1B52" w:rsidRPr="000B543C">
        <w:rPr>
          <w:rFonts w:ascii="Times New Roman" w:hAnsi="Times New Roman"/>
          <w:sz w:val="24"/>
          <w:szCs w:val="24"/>
        </w:rPr>
        <w:t>23</w:t>
      </w:r>
      <w:r w:rsidR="006B29C0">
        <w:rPr>
          <w:rFonts w:ascii="Times New Roman" w:hAnsi="Times New Roman"/>
          <w:sz w:val="24"/>
          <w:szCs w:val="24"/>
        </w:rPr>
        <w:t>, 2025</w:t>
      </w:r>
      <w:r w:rsidRPr="000B543C">
        <w:rPr>
          <w:rFonts w:ascii="Times New Roman" w:hAnsi="Times New Roman"/>
          <w:sz w:val="24"/>
          <w:szCs w:val="24"/>
        </w:rPr>
        <w:t>…).</w:t>
      </w:r>
    </w:p>
    <w:p w14:paraId="288E1063" w14:textId="77777777" w:rsidR="00196FF3" w:rsidRPr="000B543C" w:rsidRDefault="00196FF3" w:rsidP="009E2BA9">
      <w:pPr>
        <w:rPr>
          <w:rFonts w:ascii="Times New Roman" w:hAnsi="Times New Roman"/>
          <w:sz w:val="24"/>
          <w:szCs w:val="24"/>
        </w:rPr>
      </w:pPr>
    </w:p>
    <w:p w14:paraId="6D17614E" w14:textId="77777777" w:rsidR="00E03A89" w:rsidRPr="000B543C" w:rsidRDefault="00196FF3" w:rsidP="009E2BA9">
      <w:pPr>
        <w:rPr>
          <w:rFonts w:ascii="Times New Roman" w:hAnsi="Times New Roman"/>
          <w:sz w:val="24"/>
          <w:szCs w:val="24"/>
        </w:rPr>
      </w:pPr>
      <w:r w:rsidRPr="000B543C">
        <w:rPr>
          <w:rFonts w:ascii="Times New Roman" w:hAnsi="Times New Roman"/>
          <w:sz w:val="24"/>
          <w:szCs w:val="24"/>
        </w:rPr>
        <w:t>The award is a $15</w:t>
      </w:r>
      <w:r w:rsidR="00E03A89" w:rsidRPr="000B543C">
        <w:rPr>
          <w:rFonts w:ascii="Times New Roman" w:hAnsi="Times New Roman"/>
          <w:sz w:val="24"/>
          <w:szCs w:val="24"/>
        </w:rPr>
        <w:t>0,000 endowment challenge g</w:t>
      </w:r>
      <w:r w:rsidRPr="000B543C">
        <w:rPr>
          <w:rFonts w:ascii="Times New Roman" w:hAnsi="Times New Roman"/>
          <w:sz w:val="24"/>
          <w:szCs w:val="24"/>
        </w:rPr>
        <w:t>rant.</w:t>
      </w:r>
      <w:r w:rsidR="005A2139" w:rsidRPr="000B543C">
        <w:rPr>
          <w:rFonts w:ascii="Times New Roman" w:hAnsi="Times New Roman"/>
          <w:sz w:val="24"/>
          <w:szCs w:val="24"/>
        </w:rPr>
        <w:t xml:space="preserve"> </w:t>
      </w:r>
      <w:r w:rsidRPr="000B543C">
        <w:rPr>
          <w:rFonts w:ascii="Times New Roman" w:hAnsi="Times New Roman"/>
          <w:sz w:val="24"/>
          <w:szCs w:val="24"/>
        </w:rPr>
        <w:t>Recipients must raise $15</w:t>
      </w:r>
      <w:r w:rsidR="00E03A89" w:rsidRPr="000B543C">
        <w:rPr>
          <w:rFonts w:ascii="Times New Roman" w:hAnsi="Times New Roman"/>
          <w:sz w:val="24"/>
          <w:szCs w:val="24"/>
        </w:rPr>
        <w:t>0,000 in m</w:t>
      </w:r>
      <w:r w:rsidRPr="000B543C">
        <w:rPr>
          <w:rFonts w:ascii="Times New Roman" w:hAnsi="Times New Roman"/>
          <w:sz w:val="24"/>
          <w:szCs w:val="24"/>
        </w:rPr>
        <w:t>atching funds.</w:t>
      </w:r>
      <w:r w:rsidR="005A2139" w:rsidRPr="000B543C">
        <w:rPr>
          <w:rFonts w:ascii="Times New Roman" w:hAnsi="Times New Roman"/>
          <w:sz w:val="24"/>
          <w:szCs w:val="24"/>
        </w:rPr>
        <w:t xml:space="preserve"> </w:t>
      </w:r>
      <w:r w:rsidRPr="000B543C">
        <w:rPr>
          <w:rFonts w:ascii="Times New Roman" w:hAnsi="Times New Roman"/>
          <w:sz w:val="24"/>
          <w:szCs w:val="24"/>
        </w:rPr>
        <w:t>The resulting $3</w:t>
      </w:r>
      <w:r w:rsidR="00E03A89" w:rsidRPr="000B543C">
        <w:rPr>
          <w:rFonts w:ascii="Times New Roman" w:hAnsi="Times New Roman"/>
          <w:sz w:val="24"/>
          <w:szCs w:val="24"/>
        </w:rPr>
        <w:t>00,000 will be used to create or add to a fund in the Community Foundation of St. Joseph County for the award recipient’s benefit.</w:t>
      </w:r>
      <w:r w:rsidR="005A2139" w:rsidRPr="000B543C">
        <w:rPr>
          <w:rFonts w:ascii="Times New Roman" w:hAnsi="Times New Roman"/>
          <w:sz w:val="24"/>
          <w:szCs w:val="24"/>
        </w:rPr>
        <w:t xml:space="preserve"> </w:t>
      </w:r>
      <w:r w:rsidR="00F4502C" w:rsidRPr="000B543C">
        <w:rPr>
          <w:rFonts w:ascii="Times New Roman" w:hAnsi="Times New Roman"/>
          <w:sz w:val="24"/>
          <w:szCs w:val="24"/>
        </w:rPr>
        <w:t>The Leighton Award winner will also receive a $25,000 cash award.</w:t>
      </w:r>
    </w:p>
    <w:p w14:paraId="34FCE825" w14:textId="77777777" w:rsidR="00E03A89" w:rsidRPr="000B543C" w:rsidRDefault="00E03A89" w:rsidP="009E2BA9">
      <w:pPr>
        <w:rPr>
          <w:rFonts w:ascii="Times New Roman" w:hAnsi="Times New Roman"/>
          <w:sz w:val="24"/>
          <w:szCs w:val="24"/>
        </w:rPr>
      </w:pPr>
    </w:p>
    <w:p w14:paraId="6562A230" w14:textId="4162395B" w:rsidR="00E03A89" w:rsidRPr="000B543C" w:rsidRDefault="00196FF3" w:rsidP="009E2BA9">
      <w:pPr>
        <w:rPr>
          <w:rFonts w:ascii="Times New Roman" w:hAnsi="Times New Roman"/>
          <w:sz w:val="24"/>
          <w:szCs w:val="24"/>
        </w:rPr>
      </w:pPr>
      <w:r w:rsidRPr="000B543C">
        <w:rPr>
          <w:rFonts w:ascii="Times New Roman" w:hAnsi="Times New Roman"/>
          <w:sz w:val="24"/>
          <w:szCs w:val="24"/>
        </w:rPr>
        <w:t>In award years, t</w:t>
      </w:r>
      <w:r w:rsidR="00E03A89" w:rsidRPr="000B543C">
        <w:rPr>
          <w:rFonts w:ascii="Times New Roman" w:hAnsi="Times New Roman"/>
          <w:sz w:val="24"/>
          <w:szCs w:val="24"/>
        </w:rPr>
        <w:t xml:space="preserve">he winner will be publicly announced each </w:t>
      </w:r>
      <w:r w:rsidR="006F4A69" w:rsidRPr="000B543C">
        <w:rPr>
          <w:rFonts w:ascii="Times New Roman" w:hAnsi="Times New Roman"/>
          <w:sz w:val="24"/>
          <w:szCs w:val="24"/>
        </w:rPr>
        <w:t>September</w:t>
      </w:r>
      <w:r w:rsidR="00E03A89" w:rsidRPr="000B543C">
        <w:rPr>
          <w:rFonts w:ascii="Times New Roman" w:hAnsi="Times New Roman"/>
          <w:sz w:val="24"/>
          <w:szCs w:val="24"/>
        </w:rPr>
        <w:t xml:space="preserve"> by the Community Foundation.</w:t>
      </w:r>
      <w:r w:rsidR="005A2139" w:rsidRPr="000B543C">
        <w:rPr>
          <w:rFonts w:ascii="Times New Roman" w:hAnsi="Times New Roman"/>
          <w:sz w:val="24"/>
          <w:szCs w:val="24"/>
        </w:rPr>
        <w:t xml:space="preserve"> </w:t>
      </w:r>
      <w:r w:rsidR="00E03A89" w:rsidRPr="000B543C">
        <w:rPr>
          <w:rFonts w:ascii="Times New Roman" w:hAnsi="Times New Roman"/>
          <w:sz w:val="24"/>
          <w:szCs w:val="24"/>
        </w:rPr>
        <w:t>Recipie</w:t>
      </w:r>
      <w:r w:rsidR="005A2139" w:rsidRPr="000B543C">
        <w:rPr>
          <w:rFonts w:ascii="Times New Roman" w:hAnsi="Times New Roman"/>
          <w:sz w:val="24"/>
          <w:szCs w:val="24"/>
        </w:rPr>
        <w:t xml:space="preserve">nts will have </w:t>
      </w:r>
      <w:r w:rsidRPr="000B543C">
        <w:rPr>
          <w:rFonts w:ascii="Times New Roman" w:hAnsi="Times New Roman"/>
          <w:sz w:val="24"/>
          <w:szCs w:val="24"/>
        </w:rPr>
        <w:t>two years to secure $15</w:t>
      </w:r>
      <w:r w:rsidR="00E03A89" w:rsidRPr="000B543C">
        <w:rPr>
          <w:rFonts w:ascii="Times New Roman" w:hAnsi="Times New Roman"/>
          <w:sz w:val="24"/>
          <w:szCs w:val="24"/>
        </w:rPr>
        <w:t>0,000 in matching gifts and pledges.</w:t>
      </w:r>
      <w:r w:rsidR="005A2139" w:rsidRPr="000B543C">
        <w:rPr>
          <w:rFonts w:ascii="Times New Roman" w:hAnsi="Times New Roman"/>
          <w:sz w:val="24"/>
          <w:szCs w:val="24"/>
        </w:rPr>
        <w:t xml:space="preserve"> </w:t>
      </w:r>
      <w:r w:rsidR="00E03A89" w:rsidRPr="000B543C">
        <w:rPr>
          <w:rFonts w:ascii="Times New Roman" w:hAnsi="Times New Roman"/>
          <w:sz w:val="24"/>
          <w:szCs w:val="24"/>
        </w:rPr>
        <w:t xml:space="preserve">Pledges will be matched only as received and must </w:t>
      </w:r>
      <w:r w:rsidR="005A2139" w:rsidRPr="000B543C">
        <w:rPr>
          <w:rFonts w:ascii="Times New Roman" w:hAnsi="Times New Roman"/>
          <w:sz w:val="24"/>
          <w:szCs w:val="24"/>
        </w:rPr>
        <w:t xml:space="preserve">be paid in full by December 31 </w:t>
      </w:r>
      <w:r w:rsidR="00E03A89" w:rsidRPr="000B543C">
        <w:rPr>
          <w:rFonts w:ascii="Times New Roman" w:hAnsi="Times New Roman"/>
          <w:sz w:val="24"/>
          <w:szCs w:val="24"/>
        </w:rPr>
        <w:t xml:space="preserve">of </w:t>
      </w:r>
      <w:r w:rsidR="00A14147" w:rsidRPr="000B543C">
        <w:rPr>
          <w:rFonts w:ascii="Times New Roman" w:hAnsi="Times New Roman"/>
          <w:sz w:val="24"/>
          <w:szCs w:val="24"/>
        </w:rPr>
        <w:t>the third</w:t>
      </w:r>
      <w:r w:rsidR="00E03A89" w:rsidRPr="000B543C">
        <w:rPr>
          <w:rFonts w:ascii="Times New Roman" w:hAnsi="Times New Roman"/>
          <w:sz w:val="24"/>
          <w:szCs w:val="24"/>
        </w:rPr>
        <w:t xml:space="preserve"> year following receipt of the award.</w:t>
      </w:r>
      <w:r w:rsidR="005A2139" w:rsidRPr="000B543C">
        <w:rPr>
          <w:rFonts w:ascii="Times New Roman" w:hAnsi="Times New Roman"/>
          <w:sz w:val="24"/>
          <w:szCs w:val="24"/>
        </w:rPr>
        <w:t xml:space="preserve"> </w:t>
      </w:r>
      <w:r w:rsidR="00E03A89" w:rsidRPr="000B543C">
        <w:rPr>
          <w:rFonts w:ascii="Times New Roman" w:hAnsi="Times New Roman"/>
          <w:sz w:val="24"/>
          <w:szCs w:val="24"/>
        </w:rPr>
        <w:t xml:space="preserve">For example, the recipient announced in </w:t>
      </w:r>
      <w:r w:rsidR="00540BDF" w:rsidRPr="000B543C">
        <w:rPr>
          <w:rFonts w:ascii="Times New Roman" w:hAnsi="Times New Roman"/>
          <w:sz w:val="24"/>
          <w:szCs w:val="24"/>
        </w:rPr>
        <w:t>20</w:t>
      </w:r>
      <w:r w:rsidR="006B29C0">
        <w:rPr>
          <w:rFonts w:ascii="Times New Roman" w:hAnsi="Times New Roman"/>
          <w:sz w:val="24"/>
          <w:szCs w:val="24"/>
        </w:rPr>
        <w:t>21</w:t>
      </w:r>
      <w:r w:rsidR="006F4A69" w:rsidRPr="000B543C">
        <w:rPr>
          <w:rFonts w:ascii="Times New Roman" w:hAnsi="Times New Roman"/>
          <w:sz w:val="24"/>
          <w:szCs w:val="24"/>
        </w:rPr>
        <w:t xml:space="preserve"> </w:t>
      </w:r>
      <w:r w:rsidR="00E03A89" w:rsidRPr="000B543C">
        <w:rPr>
          <w:rFonts w:ascii="Times New Roman" w:hAnsi="Times New Roman"/>
          <w:sz w:val="24"/>
          <w:szCs w:val="24"/>
        </w:rPr>
        <w:t xml:space="preserve">will be notified by September 30, </w:t>
      </w:r>
      <w:r w:rsidR="00540BDF" w:rsidRPr="000B543C">
        <w:rPr>
          <w:rFonts w:ascii="Times New Roman" w:hAnsi="Times New Roman"/>
          <w:sz w:val="24"/>
          <w:szCs w:val="24"/>
        </w:rPr>
        <w:t>20</w:t>
      </w:r>
      <w:r w:rsidR="006B29C0">
        <w:rPr>
          <w:rFonts w:ascii="Times New Roman" w:hAnsi="Times New Roman"/>
          <w:sz w:val="24"/>
          <w:szCs w:val="24"/>
        </w:rPr>
        <w:t>21</w:t>
      </w:r>
      <w:r w:rsidR="006F4A69" w:rsidRPr="000B543C">
        <w:rPr>
          <w:rFonts w:ascii="Times New Roman" w:hAnsi="Times New Roman"/>
          <w:sz w:val="24"/>
          <w:szCs w:val="24"/>
        </w:rPr>
        <w:t xml:space="preserve"> </w:t>
      </w:r>
      <w:r w:rsidR="00E03A89" w:rsidRPr="000B543C">
        <w:rPr>
          <w:rFonts w:ascii="Times New Roman" w:hAnsi="Times New Roman"/>
          <w:sz w:val="24"/>
          <w:szCs w:val="24"/>
        </w:rPr>
        <w:t xml:space="preserve">and have until </w:t>
      </w:r>
      <w:r w:rsidR="006B29C0">
        <w:rPr>
          <w:rFonts w:ascii="Times New Roman" w:hAnsi="Times New Roman"/>
          <w:sz w:val="24"/>
          <w:szCs w:val="24"/>
        </w:rPr>
        <w:t>December 31, 2022</w:t>
      </w:r>
      <w:r w:rsidR="006F4A69" w:rsidRPr="000B543C">
        <w:rPr>
          <w:rFonts w:ascii="Times New Roman" w:hAnsi="Times New Roman"/>
          <w:sz w:val="24"/>
          <w:szCs w:val="24"/>
        </w:rPr>
        <w:t xml:space="preserve"> </w:t>
      </w:r>
      <w:r w:rsidRPr="000B543C">
        <w:rPr>
          <w:rFonts w:ascii="Times New Roman" w:hAnsi="Times New Roman"/>
          <w:sz w:val="24"/>
          <w:szCs w:val="24"/>
        </w:rPr>
        <w:t>to raise $15</w:t>
      </w:r>
      <w:r w:rsidR="00E03A89" w:rsidRPr="000B543C">
        <w:rPr>
          <w:rFonts w:ascii="Times New Roman" w:hAnsi="Times New Roman"/>
          <w:sz w:val="24"/>
          <w:szCs w:val="24"/>
        </w:rPr>
        <w:t>0,000 in gifts and pledges.</w:t>
      </w:r>
      <w:r w:rsidR="005A2139" w:rsidRPr="000B543C">
        <w:rPr>
          <w:rFonts w:ascii="Times New Roman" w:hAnsi="Times New Roman"/>
          <w:sz w:val="24"/>
          <w:szCs w:val="24"/>
        </w:rPr>
        <w:t xml:space="preserve"> </w:t>
      </w:r>
      <w:r w:rsidR="00E03A89" w:rsidRPr="000B543C">
        <w:rPr>
          <w:rFonts w:ascii="Times New Roman" w:hAnsi="Times New Roman"/>
          <w:sz w:val="24"/>
          <w:szCs w:val="24"/>
        </w:rPr>
        <w:t xml:space="preserve">These pledges must be paid in full by December 31, </w:t>
      </w:r>
      <w:r w:rsidR="00C649E9" w:rsidRPr="000B543C">
        <w:rPr>
          <w:rFonts w:ascii="Times New Roman" w:hAnsi="Times New Roman"/>
          <w:sz w:val="24"/>
          <w:szCs w:val="24"/>
        </w:rPr>
        <w:t>202</w:t>
      </w:r>
      <w:r w:rsidR="006B29C0">
        <w:rPr>
          <w:rFonts w:ascii="Times New Roman" w:hAnsi="Times New Roman"/>
          <w:sz w:val="24"/>
          <w:szCs w:val="24"/>
        </w:rPr>
        <w:t>4</w:t>
      </w:r>
      <w:bookmarkStart w:id="0" w:name="_GoBack"/>
      <w:bookmarkEnd w:id="0"/>
      <w:r w:rsidR="00E03A89" w:rsidRPr="000B543C">
        <w:rPr>
          <w:rFonts w:ascii="Times New Roman" w:hAnsi="Times New Roman"/>
          <w:sz w:val="24"/>
          <w:szCs w:val="24"/>
        </w:rPr>
        <w:t>.</w:t>
      </w:r>
      <w:r w:rsidR="005A2139" w:rsidRPr="000B543C">
        <w:rPr>
          <w:rFonts w:ascii="Times New Roman" w:hAnsi="Times New Roman"/>
          <w:sz w:val="24"/>
          <w:szCs w:val="24"/>
        </w:rPr>
        <w:t xml:space="preserve"> </w:t>
      </w:r>
      <w:r w:rsidR="00E03A89" w:rsidRPr="000B543C">
        <w:rPr>
          <w:rFonts w:ascii="Times New Roman" w:hAnsi="Times New Roman"/>
          <w:sz w:val="24"/>
          <w:szCs w:val="24"/>
        </w:rPr>
        <w:t xml:space="preserve">If the award recipient fails to raise the full amount within the </w:t>
      </w:r>
      <w:r w:rsidR="00A14147" w:rsidRPr="000B543C">
        <w:rPr>
          <w:rFonts w:ascii="Times New Roman" w:hAnsi="Times New Roman"/>
          <w:sz w:val="24"/>
          <w:szCs w:val="24"/>
        </w:rPr>
        <w:t>timeframe</w:t>
      </w:r>
      <w:r w:rsidR="00E03A89" w:rsidRPr="000B543C">
        <w:rPr>
          <w:rFonts w:ascii="Times New Roman" w:hAnsi="Times New Roman"/>
          <w:sz w:val="24"/>
          <w:szCs w:val="24"/>
        </w:rPr>
        <w:t>, the award will be reduced by the amount of the shortfall.</w:t>
      </w:r>
      <w:r w:rsidR="005A2139" w:rsidRPr="000B543C">
        <w:rPr>
          <w:rFonts w:ascii="Times New Roman" w:hAnsi="Times New Roman"/>
          <w:sz w:val="24"/>
          <w:szCs w:val="24"/>
        </w:rPr>
        <w:t xml:space="preserve"> </w:t>
      </w:r>
      <w:r w:rsidRPr="000B543C">
        <w:rPr>
          <w:rFonts w:ascii="Times New Roman" w:hAnsi="Times New Roman"/>
          <w:sz w:val="24"/>
          <w:szCs w:val="24"/>
        </w:rPr>
        <w:t>Matching gifts and pledges can be made directly to the Community Foundation for the benefit of the Leighton Award recipient or made directly to the recipient and transferred to the Community Foundation.</w:t>
      </w:r>
    </w:p>
    <w:p w14:paraId="13F507F9" w14:textId="77777777" w:rsidR="00E03A89" w:rsidRPr="009E2BA9" w:rsidRDefault="00E03A89" w:rsidP="009E2BA9">
      <w:pPr>
        <w:pStyle w:val="Heading2"/>
        <w:spacing w:before="200" w:after="40"/>
        <w:rPr>
          <w:sz w:val="24"/>
          <w:szCs w:val="24"/>
        </w:rPr>
      </w:pPr>
      <w:r w:rsidRPr="009E2BA9">
        <w:rPr>
          <w:sz w:val="24"/>
          <w:szCs w:val="24"/>
        </w:rPr>
        <w:t>Selection Process and Criteria</w:t>
      </w:r>
    </w:p>
    <w:p w14:paraId="3A3F8A96" w14:textId="77777777" w:rsidR="003A5D18" w:rsidRPr="000B543C" w:rsidRDefault="003A5D18" w:rsidP="009E2BA9">
      <w:pPr>
        <w:tabs>
          <w:tab w:val="left" w:pos="3747"/>
        </w:tabs>
        <w:rPr>
          <w:rFonts w:ascii="Times New Roman" w:hAnsi="Times New Roman"/>
          <w:b/>
          <w:sz w:val="24"/>
          <w:szCs w:val="24"/>
          <w:u w:val="single"/>
        </w:rPr>
      </w:pPr>
      <w:r w:rsidRPr="000B543C">
        <w:rPr>
          <w:rFonts w:ascii="Times New Roman" w:hAnsi="Times New Roman"/>
          <w:b/>
          <w:sz w:val="24"/>
          <w:szCs w:val="24"/>
          <w:u w:val="single"/>
        </w:rPr>
        <w:t>Intent to Appl</w:t>
      </w:r>
      <w:r w:rsidR="00196FF3" w:rsidRPr="000B543C">
        <w:rPr>
          <w:rFonts w:ascii="Times New Roman" w:hAnsi="Times New Roman"/>
          <w:b/>
          <w:sz w:val="24"/>
          <w:szCs w:val="24"/>
          <w:u w:val="single"/>
        </w:rPr>
        <w:t>y</w:t>
      </w:r>
      <w:r w:rsidR="00B6316B" w:rsidRPr="000B543C">
        <w:rPr>
          <w:rFonts w:ascii="Times New Roman" w:hAnsi="Times New Roman"/>
          <w:b/>
          <w:sz w:val="24"/>
          <w:szCs w:val="24"/>
          <w:u w:val="single"/>
        </w:rPr>
        <w:t xml:space="preserve"> Deadline</w:t>
      </w:r>
      <w:r w:rsidR="00196FF3" w:rsidRPr="000B543C">
        <w:rPr>
          <w:rFonts w:ascii="Times New Roman" w:hAnsi="Times New Roman"/>
          <w:b/>
          <w:sz w:val="24"/>
          <w:szCs w:val="24"/>
          <w:u w:val="single"/>
        </w:rPr>
        <w:t>:</w:t>
      </w:r>
      <w:r w:rsidR="005A2139" w:rsidRPr="000B543C">
        <w:rPr>
          <w:rFonts w:ascii="Times New Roman" w:hAnsi="Times New Roman"/>
          <w:b/>
          <w:sz w:val="24"/>
          <w:szCs w:val="24"/>
          <w:u w:val="single"/>
        </w:rPr>
        <w:t xml:space="preserve"> </w:t>
      </w:r>
      <w:r w:rsidR="00196FF3" w:rsidRPr="000B543C">
        <w:rPr>
          <w:rFonts w:ascii="Times New Roman" w:hAnsi="Times New Roman"/>
          <w:b/>
          <w:sz w:val="24"/>
          <w:szCs w:val="24"/>
          <w:u w:val="single"/>
        </w:rPr>
        <w:t>No l</w:t>
      </w:r>
      <w:r w:rsidR="00F4502C" w:rsidRPr="000B543C">
        <w:rPr>
          <w:rFonts w:ascii="Times New Roman" w:hAnsi="Times New Roman"/>
          <w:b/>
          <w:sz w:val="24"/>
          <w:szCs w:val="24"/>
          <w:u w:val="single"/>
        </w:rPr>
        <w:t xml:space="preserve">ater than </w:t>
      </w:r>
      <w:r w:rsidR="006F4A69" w:rsidRPr="000B543C">
        <w:rPr>
          <w:rFonts w:ascii="Times New Roman" w:hAnsi="Times New Roman"/>
          <w:b/>
          <w:sz w:val="24"/>
          <w:szCs w:val="24"/>
          <w:u w:val="single"/>
        </w:rPr>
        <w:t xml:space="preserve">July </w:t>
      </w:r>
      <w:r w:rsidR="00F4502C" w:rsidRPr="000B543C">
        <w:rPr>
          <w:rFonts w:ascii="Times New Roman" w:hAnsi="Times New Roman"/>
          <w:b/>
          <w:sz w:val="24"/>
          <w:szCs w:val="24"/>
          <w:u w:val="single"/>
        </w:rPr>
        <w:t xml:space="preserve">1 award </w:t>
      </w:r>
      <w:r w:rsidRPr="000B543C">
        <w:rPr>
          <w:rFonts w:ascii="Times New Roman" w:hAnsi="Times New Roman"/>
          <w:b/>
          <w:sz w:val="24"/>
          <w:szCs w:val="24"/>
          <w:u w:val="single"/>
        </w:rPr>
        <w:t>year</w:t>
      </w:r>
      <w:r w:rsidR="00196FF3" w:rsidRPr="000B543C">
        <w:rPr>
          <w:rFonts w:ascii="Times New Roman" w:hAnsi="Times New Roman"/>
          <w:b/>
          <w:sz w:val="24"/>
          <w:szCs w:val="24"/>
          <w:u w:val="single"/>
        </w:rPr>
        <w:t>s</w:t>
      </w:r>
      <w:r w:rsidR="00F4502C" w:rsidRPr="000B543C">
        <w:rPr>
          <w:rFonts w:ascii="Times New Roman" w:hAnsi="Times New Roman"/>
          <w:b/>
          <w:sz w:val="24"/>
          <w:szCs w:val="24"/>
          <w:u w:val="single"/>
        </w:rPr>
        <w:t xml:space="preserve"> (odd calendar years)</w:t>
      </w:r>
      <w:r w:rsidRPr="000B543C">
        <w:rPr>
          <w:rFonts w:ascii="Times New Roman" w:hAnsi="Times New Roman"/>
          <w:b/>
          <w:sz w:val="24"/>
          <w:szCs w:val="24"/>
          <w:u w:val="single"/>
        </w:rPr>
        <w:t>.</w:t>
      </w:r>
    </w:p>
    <w:p w14:paraId="32B48000" w14:textId="77777777" w:rsidR="009E2BA9" w:rsidRPr="000B543C" w:rsidRDefault="009E2BA9" w:rsidP="009E2BA9">
      <w:pPr>
        <w:tabs>
          <w:tab w:val="left" w:pos="3747"/>
        </w:tabs>
        <w:rPr>
          <w:rFonts w:ascii="Times New Roman" w:hAnsi="Times New Roman"/>
          <w:b/>
          <w:sz w:val="24"/>
          <w:szCs w:val="24"/>
          <w:u w:val="single"/>
        </w:rPr>
      </w:pPr>
    </w:p>
    <w:p w14:paraId="519F3BDE" w14:textId="77777777" w:rsidR="003A5D18" w:rsidRPr="000B543C" w:rsidRDefault="003A5D18" w:rsidP="009E2BA9">
      <w:pPr>
        <w:tabs>
          <w:tab w:val="left" w:pos="3747"/>
        </w:tabs>
        <w:rPr>
          <w:rFonts w:ascii="Times New Roman" w:hAnsi="Times New Roman"/>
          <w:sz w:val="24"/>
          <w:szCs w:val="24"/>
        </w:rPr>
      </w:pPr>
      <w:r w:rsidRPr="000B543C">
        <w:rPr>
          <w:rFonts w:ascii="Times New Roman" w:hAnsi="Times New Roman"/>
          <w:sz w:val="24"/>
          <w:szCs w:val="24"/>
        </w:rPr>
        <w:t>Candidates interested in applying should</w:t>
      </w:r>
      <w:r w:rsidR="00C649E9" w:rsidRPr="000B543C">
        <w:rPr>
          <w:rFonts w:ascii="Times New Roman" w:hAnsi="Times New Roman"/>
          <w:sz w:val="24"/>
          <w:szCs w:val="24"/>
        </w:rPr>
        <w:t xml:space="preserve"> submit their Letter of Intent through the online grant system (</w:t>
      </w:r>
      <w:hyperlink r:id="rId8" w:history="1">
        <w:r w:rsidR="00C649E9" w:rsidRPr="000B543C">
          <w:rPr>
            <w:rStyle w:val="Hyperlink"/>
            <w:rFonts w:ascii="Times New Roman" w:hAnsi="Times New Roman"/>
            <w:sz w:val="24"/>
            <w:szCs w:val="24"/>
          </w:rPr>
          <w:t>https://www.grantinterface.com/Home/Logon?urlkey=cfsjc</w:t>
        </w:r>
      </w:hyperlink>
      <w:r w:rsidR="00B6316B" w:rsidRPr="000B543C">
        <w:rPr>
          <w:rFonts w:ascii="Times New Roman" w:hAnsi="Times New Roman"/>
          <w:sz w:val="24"/>
          <w:szCs w:val="24"/>
        </w:rPr>
        <w:t>)</w:t>
      </w:r>
      <w:r w:rsidR="00F4502C" w:rsidRPr="000B543C">
        <w:rPr>
          <w:rFonts w:ascii="Times New Roman" w:hAnsi="Times New Roman"/>
          <w:sz w:val="24"/>
          <w:szCs w:val="24"/>
        </w:rPr>
        <w:t>.</w:t>
      </w:r>
      <w:r w:rsidR="005A2139" w:rsidRPr="000B543C">
        <w:rPr>
          <w:rFonts w:ascii="Times New Roman" w:hAnsi="Times New Roman"/>
          <w:sz w:val="24"/>
          <w:szCs w:val="24"/>
        </w:rPr>
        <w:t xml:space="preserve"> </w:t>
      </w:r>
      <w:r w:rsidR="00B6316B" w:rsidRPr="000B543C">
        <w:rPr>
          <w:rFonts w:ascii="Times New Roman" w:hAnsi="Times New Roman"/>
          <w:sz w:val="24"/>
          <w:szCs w:val="24"/>
        </w:rPr>
        <w:t>If invited</w:t>
      </w:r>
      <w:r w:rsidR="00C649E9" w:rsidRPr="000B543C">
        <w:rPr>
          <w:rFonts w:ascii="Times New Roman" w:hAnsi="Times New Roman"/>
          <w:sz w:val="24"/>
          <w:szCs w:val="24"/>
        </w:rPr>
        <w:t>, organizations will then be asked to submit a full application.</w:t>
      </w:r>
      <w:r w:rsidR="00B6316B" w:rsidRPr="000B543C">
        <w:rPr>
          <w:rFonts w:ascii="Times New Roman" w:hAnsi="Times New Roman"/>
          <w:sz w:val="24"/>
          <w:szCs w:val="24"/>
        </w:rPr>
        <w:br/>
      </w:r>
    </w:p>
    <w:p w14:paraId="64C89281" w14:textId="77777777" w:rsidR="00E03A89" w:rsidRPr="000B543C" w:rsidRDefault="00B6316B" w:rsidP="009E2BA9">
      <w:pPr>
        <w:tabs>
          <w:tab w:val="left" w:pos="3747"/>
        </w:tabs>
        <w:rPr>
          <w:rFonts w:ascii="Times New Roman" w:hAnsi="Times New Roman"/>
          <w:b/>
          <w:sz w:val="24"/>
          <w:szCs w:val="24"/>
          <w:u w:val="single"/>
        </w:rPr>
      </w:pPr>
      <w:r w:rsidRPr="000B543C">
        <w:rPr>
          <w:rFonts w:ascii="Times New Roman" w:hAnsi="Times New Roman"/>
          <w:b/>
          <w:sz w:val="24"/>
          <w:szCs w:val="24"/>
          <w:u w:val="single"/>
        </w:rPr>
        <w:t xml:space="preserve">Full </w:t>
      </w:r>
      <w:r w:rsidR="00E03A89" w:rsidRPr="000B543C">
        <w:rPr>
          <w:rFonts w:ascii="Times New Roman" w:hAnsi="Times New Roman"/>
          <w:b/>
          <w:sz w:val="24"/>
          <w:szCs w:val="24"/>
          <w:u w:val="single"/>
        </w:rPr>
        <w:t>Application Deadline:</w:t>
      </w:r>
      <w:r w:rsidR="005A2139" w:rsidRPr="000B543C">
        <w:rPr>
          <w:rFonts w:ascii="Times New Roman" w:hAnsi="Times New Roman"/>
          <w:b/>
          <w:sz w:val="24"/>
          <w:szCs w:val="24"/>
          <w:u w:val="single"/>
        </w:rPr>
        <w:t xml:space="preserve"> </w:t>
      </w:r>
      <w:r w:rsidR="00B3179D" w:rsidRPr="000B543C">
        <w:rPr>
          <w:rFonts w:ascii="Times New Roman" w:hAnsi="Times New Roman"/>
          <w:b/>
          <w:sz w:val="24"/>
          <w:szCs w:val="24"/>
          <w:u w:val="single"/>
        </w:rPr>
        <w:t>August 1</w:t>
      </w:r>
      <w:r w:rsidR="00E03A89" w:rsidRPr="000B543C">
        <w:rPr>
          <w:rFonts w:ascii="Times New Roman" w:hAnsi="Times New Roman"/>
          <w:b/>
          <w:sz w:val="24"/>
          <w:szCs w:val="24"/>
          <w:u w:val="single"/>
        </w:rPr>
        <w:t xml:space="preserve"> of each </w:t>
      </w:r>
      <w:r w:rsidR="00F4502C" w:rsidRPr="000B543C">
        <w:rPr>
          <w:rFonts w:ascii="Times New Roman" w:hAnsi="Times New Roman"/>
          <w:b/>
          <w:sz w:val="24"/>
          <w:szCs w:val="24"/>
          <w:u w:val="single"/>
        </w:rPr>
        <w:t xml:space="preserve">award </w:t>
      </w:r>
      <w:r w:rsidR="00E03A89" w:rsidRPr="000B543C">
        <w:rPr>
          <w:rFonts w:ascii="Times New Roman" w:hAnsi="Times New Roman"/>
          <w:b/>
          <w:sz w:val="24"/>
          <w:szCs w:val="24"/>
          <w:u w:val="single"/>
        </w:rPr>
        <w:t>year.</w:t>
      </w:r>
    </w:p>
    <w:p w14:paraId="7DA95D6A" w14:textId="77777777" w:rsidR="009E2BA9" w:rsidRPr="000B543C" w:rsidRDefault="009E2BA9" w:rsidP="009E2BA9">
      <w:pPr>
        <w:tabs>
          <w:tab w:val="left" w:pos="3747"/>
        </w:tabs>
        <w:rPr>
          <w:rFonts w:ascii="Times New Roman" w:hAnsi="Times New Roman"/>
          <w:b/>
          <w:sz w:val="24"/>
          <w:szCs w:val="24"/>
          <w:u w:val="single"/>
        </w:rPr>
      </w:pPr>
    </w:p>
    <w:p w14:paraId="6571A3B1" w14:textId="77777777" w:rsidR="00E03A89" w:rsidRPr="000B543C" w:rsidRDefault="00E03A89" w:rsidP="009E2BA9">
      <w:pPr>
        <w:rPr>
          <w:rFonts w:ascii="Times New Roman" w:hAnsi="Times New Roman"/>
          <w:sz w:val="24"/>
          <w:szCs w:val="24"/>
        </w:rPr>
      </w:pPr>
      <w:r w:rsidRPr="000B543C">
        <w:rPr>
          <w:rFonts w:ascii="Times New Roman" w:hAnsi="Times New Roman"/>
          <w:sz w:val="24"/>
          <w:szCs w:val="24"/>
        </w:rPr>
        <w:t>Applications will be reviewed by the Leighton Award for Nonprofit Excellence Committee and staff of the Community Foundation of St. Joseph County.</w:t>
      </w:r>
      <w:r w:rsidR="005A2139" w:rsidRPr="000B543C">
        <w:rPr>
          <w:rFonts w:ascii="Times New Roman" w:hAnsi="Times New Roman"/>
          <w:sz w:val="24"/>
          <w:szCs w:val="24"/>
        </w:rPr>
        <w:t xml:space="preserve"> </w:t>
      </w:r>
      <w:r w:rsidRPr="000B543C">
        <w:rPr>
          <w:rFonts w:ascii="Times New Roman" w:hAnsi="Times New Roman"/>
          <w:sz w:val="24"/>
          <w:szCs w:val="24"/>
        </w:rPr>
        <w:t>The committee may choose to conduct site visits and meet with the organization’s staff and board leadership.</w:t>
      </w:r>
      <w:r w:rsidR="005A2139" w:rsidRPr="000B543C">
        <w:rPr>
          <w:rFonts w:ascii="Times New Roman" w:hAnsi="Times New Roman"/>
          <w:sz w:val="24"/>
          <w:szCs w:val="24"/>
        </w:rPr>
        <w:t xml:space="preserve"> </w:t>
      </w:r>
      <w:r w:rsidRPr="000B543C">
        <w:rPr>
          <w:rFonts w:ascii="Times New Roman" w:hAnsi="Times New Roman"/>
          <w:sz w:val="24"/>
          <w:szCs w:val="24"/>
        </w:rPr>
        <w:t>At its discretion, the committee may select 1-2 other organizations to receive special recognition highlighting particular achievements or qualities.</w:t>
      </w:r>
      <w:r w:rsidR="005A2139" w:rsidRPr="000B543C">
        <w:rPr>
          <w:rFonts w:ascii="Times New Roman" w:hAnsi="Times New Roman"/>
          <w:sz w:val="24"/>
          <w:szCs w:val="24"/>
        </w:rPr>
        <w:t xml:space="preserve"> </w:t>
      </w:r>
      <w:r w:rsidRPr="000B543C">
        <w:rPr>
          <w:rFonts w:ascii="Times New Roman" w:hAnsi="Times New Roman"/>
          <w:sz w:val="24"/>
          <w:szCs w:val="24"/>
        </w:rPr>
        <w:t>Recipients of Special Recognition Awards shall also receive a grant of $10,000 to be used in furtherance of the specified achievement.</w:t>
      </w:r>
    </w:p>
    <w:p w14:paraId="53A1A4A0" w14:textId="77777777" w:rsidR="00E03A89" w:rsidRPr="009E2BA9" w:rsidRDefault="00E03A89" w:rsidP="009E2BA9">
      <w:pPr>
        <w:rPr>
          <w:sz w:val="24"/>
          <w:szCs w:val="24"/>
        </w:rPr>
      </w:pPr>
    </w:p>
    <w:p w14:paraId="7B357A78" w14:textId="77777777" w:rsidR="00E03A89" w:rsidRPr="00703E58" w:rsidRDefault="00E03A89" w:rsidP="00B6316B">
      <w:pPr>
        <w:pStyle w:val="Heading2"/>
        <w:spacing w:line="216" w:lineRule="auto"/>
        <w:jc w:val="center"/>
        <w:sectPr w:rsidR="00E03A89" w:rsidRPr="00703E58" w:rsidSect="00B6316B">
          <w:pgSz w:w="12240" w:h="15840" w:code="1"/>
          <w:pgMar w:top="720" w:right="1008" w:bottom="720" w:left="1008" w:header="360" w:footer="360" w:gutter="0"/>
          <w:cols w:space="720"/>
          <w:titlePg/>
          <w:docGrid w:linePitch="360"/>
        </w:sectPr>
      </w:pPr>
    </w:p>
    <w:p w14:paraId="4DA84075" w14:textId="77777777" w:rsidR="00E03A89" w:rsidRPr="00703E58" w:rsidRDefault="00E03A89" w:rsidP="00B6316B">
      <w:pPr>
        <w:pStyle w:val="Heading2"/>
        <w:spacing w:line="216" w:lineRule="auto"/>
        <w:jc w:val="center"/>
      </w:pPr>
      <w:r w:rsidRPr="00703E58">
        <w:lastRenderedPageBreak/>
        <w:t>Application</w:t>
      </w:r>
    </w:p>
    <w:p w14:paraId="4ABDB3E0" w14:textId="77777777" w:rsidR="00E03A89" w:rsidRPr="000B543C" w:rsidRDefault="00C649E9" w:rsidP="00B6316B">
      <w:pPr>
        <w:spacing w:line="216" w:lineRule="auto"/>
        <w:rPr>
          <w:rFonts w:ascii="Times New Roman" w:hAnsi="Times New Roman"/>
          <w:sz w:val="24"/>
          <w:szCs w:val="24"/>
        </w:rPr>
      </w:pPr>
      <w:r w:rsidRPr="000B543C">
        <w:rPr>
          <w:rFonts w:ascii="Times New Roman" w:hAnsi="Times New Roman"/>
          <w:sz w:val="24"/>
          <w:szCs w:val="24"/>
        </w:rPr>
        <w:t>The full application and all required attachments should be submitted to the Community Foundation’s online grant system (</w:t>
      </w:r>
      <w:hyperlink r:id="rId9" w:history="1">
        <w:r w:rsidRPr="000B543C">
          <w:rPr>
            <w:rStyle w:val="Hyperlink"/>
            <w:rFonts w:ascii="Times New Roman" w:hAnsi="Times New Roman"/>
            <w:sz w:val="24"/>
            <w:szCs w:val="24"/>
          </w:rPr>
          <w:t>https://www.grantinterface.com/Home/Logon?urlkey=cfsjc</w:t>
        </w:r>
      </w:hyperlink>
      <w:r w:rsidRPr="000B543C">
        <w:rPr>
          <w:rFonts w:ascii="Times New Roman" w:hAnsi="Times New Roman"/>
          <w:sz w:val="24"/>
          <w:szCs w:val="24"/>
        </w:rPr>
        <w:t>) by August 1</w:t>
      </w:r>
      <w:r w:rsidRPr="000B543C">
        <w:rPr>
          <w:rFonts w:ascii="Times New Roman" w:hAnsi="Times New Roman"/>
          <w:sz w:val="24"/>
          <w:szCs w:val="24"/>
          <w:vertAlign w:val="superscript"/>
        </w:rPr>
        <w:t>st</w:t>
      </w:r>
      <w:r w:rsidRPr="000B543C">
        <w:rPr>
          <w:rFonts w:ascii="Times New Roman" w:hAnsi="Times New Roman"/>
          <w:sz w:val="24"/>
          <w:szCs w:val="24"/>
        </w:rPr>
        <w:t xml:space="preserve">. </w:t>
      </w:r>
    </w:p>
    <w:p w14:paraId="6AAA7D60" w14:textId="77777777" w:rsidR="00C649E9" w:rsidRPr="000B543C" w:rsidRDefault="00C649E9" w:rsidP="00B6316B">
      <w:pPr>
        <w:spacing w:line="216" w:lineRule="auto"/>
        <w:rPr>
          <w:rFonts w:ascii="Times New Roman" w:hAnsi="Times New Roman"/>
          <w:sz w:val="24"/>
          <w:szCs w:val="24"/>
        </w:rPr>
      </w:pPr>
    </w:p>
    <w:p w14:paraId="2998C662" w14:textId="77777777" w:rsidR="00E03A89" w:rsidRPr="000B543C" w:rsidRDefault="00C649E9" w:rsidP="00B6316B">
      <w:pPr>
        <w:spacing w:line="216" w:lineRule="auto"/>
        <w:rPr>
          <w:rFonts w:ascii="Times New Roman" w:hAnsi="Times New Roman"/>
          <w:sz w:val="24"/>
          <w:szCs w:val="24"/>
        </w:rPr>
      </w:pPr>
      <w:r w:rsidRPr="000B543C">
        <w:rPr>
          <w:rFonts w:ascii="Times New Roman" w:hAnsi="Times New Roman"/>
          <w:sz w:val="24"/>
          <w:szCs w:val="24"/>
        </w:rPr>
        <w:t>Below you’ll find the general l</w:t>
      </w:r>
      <w:r w:rsidR="005D04F3" w:rsidRPr="000B543C">
        <w:rPr>
          <w:rFonts w:ascii="Times New Roman" w:hAnsi="Times New Roman"/>
          <w:sz w:val="24"/>
          <w:szCs w:val="24"/>
        </w:rPr>
        <w:t>ayout of the online application.</w:t>
      </w:r>
    </w:p>
    <w:p w14:paraId="64FF76C4" w14:textId="77777777" w:rsidR="00E03A89" w:rsidRPr="00703E58" w:rsidRDefault="00E03A89" w:rsidP="00B6316B">
      <w:pPr>
        <w:pStyle w:val="Heading2"/>
        <w:spacing w:before="200" w:line="216" w:lineRule="auto"/>
      </w:pPr>
      <w:r w:rsidRPr="00703E58">
        <w:t>Part I.</w:t>
      </w:r>
      <w:r w:rsidR="005A2139">
        <w:t xml:space="preserve"> </w:t>
      </w:r>
      <w:r w:rsidRPr="00703E58">
        <w:t xml:space="preserve">Leadership </w:t>
      </w:r>
    </w:p>
    <w:p w14:paraId="377C1CE3" w14:textId="77777777" w:rsidR="00E03A89" w:rsidRPr="000B543C" w:rsidRDefault="00E03A89" w:rsidP="000B543C">
      <w:pPr>
        <w:numPr>
          <w:ilvl w:val="0"/>
          <w:numId w:val="4"/>
        </w:numPr>
        <w:rPr>
          <w:rFonts w:ascii="Times New Roman" w:hAnsi="Times New Roman"/>
          <w:sz w:val="24"/>
          <w:szCs w:val="24"/>
        </w:rPr>
      </w:pPr>
      <w:r w:rsidRPr="000B543C">
        <w:rPr>
          <w:rFonts w:ascii="Times New Roman" w:hAnsi="Times New Roman"/>
          <w:b/>
          <w:sz w:val="24"/>
          <w:szCs w:val="24"/>
        </w:rPr>
        <w:t>MISSION</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Describe your organization’s mission or purpose.</w:t>
      </w:r>
    </w:p>
    <w:p w14:paraId="2F6D0895" w14:textId="77777777" w:rsidR="00E03A89" w:rsidRPr="000B543C" w:rsidRDefault="00E03A89" w:rsidP="000B543C">
      <w:pPr>
        <w:numPr>
          <w:ilvl w:val="0"/>
          <w:numId w:val="4"/>
        </w:numPr>
        <w:rPr>
          <w:rFonts w:ascii="Times New Roman" w:hAnsi="Times New Roman"/>
          <w:sz w:val="24"/>
          <w:szCs w:val="24"/>
        </w:rPr>
      </w:pPr>
      <w:r w:rsidRPr="000B543C">
        <w:rPr>
          <w:rFonts w:ascii="Times New Roman" w:hAnsi="Times New Roman"/>
          <w:b/>
          <w:sz w:val="24"/>
          <w:szCs w:val="24"/>
        </w:rPr>
        <w:t>VISION</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What does your organization intend to accomplish in the next three years and beyond?</w:t>
      </w:r>
    </w:p>
    <w:p w14:paraId="04EF06FC" w14:textId="77777777" w:rsidR="00E03A89" w:rsidRPr="000B543C" w:rsidRDefault="00E03A89" w:rsidP="000B543C">
      <w:pPr>
        <w:numPr>
          <w:ilvl w:val="0"/>
          <w:numId w:val="4"/>
        </w:numPr>
        <w:rPr>
          <w:rFonts w:ascii="Times New Roman" w:hAnsi="Times New Roman"/>
          <w:sz w:val="24"/>
          <w:szCs w:val="24"/>
        </w:rPr>
      </w:pPr>
      <w:r w:rsidRPr="000B543C">
        <w:rPr>
          <w:rFonts w:ascii="Times New Roman" w:hAnsi="Times New Roman"/>
          <w:b/>
          <w:sz w:val="24"/>
          <w:szCs w:val="24"/>
        </w:rPr>
        <w:t>IMPACT</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Describe what makes your contribution unique and the impact of your organization on 1) your constituency and 2) our community.</w:t>
      </w:r>
      <w:r w:rsidR="005A2139" w:rsidRPr="000B543C">
        <w:rPr>
          <w:rFonts w:ascii="Times New Roman" w:hAnsi="Times New Roman"/>
          <w:sz w:val="24"/>
          <w:szCs w:val="24"/>
        </w:rPr>
        <w:t xml:space="preserve"> </w:t>
      </w:r>
      <w:r w:rsidRPr="000B543C">
        <w:rPr>
          <w:rFonts w:ascii="Times New Roman" w:hAnsi="Times New Roman"/>
          <w:sz w:val="24"/>
          <w:szCs w:val="24"/>
        </w:rPr>
        <w:t>In what ways does your organization set the standard for achievement in your field?</w:t>
      </w:r>
    </w:p>
    <w:p w14:paraId="60EBB6A1" w14:textId="77777777" w:rsidR="00E03A89" w:rsidRPr="000B543C" w:rsidRDefault="00E03A89" w:rsidP="000B543C">
      <w:pPr>
        <w:numPr>
          <w:ilvl w:val="0"/>
          <w:numId w:val="4"/>
        </w:numPr>
        <w:rPr>
          <w:rFonts w:ascii="Times New Roman" w:hAnsi="Times New Roman"/>
          <w:sz w:val="24"/>
          <w:szCs w:val="24"/>
        </w:rPr>
      </w:pPr>
      <w:r w:rsidRPr="000B543C">
        <w:rPr>
          <w:rFonts w:ascii="Times New Roman" w:hAnsi="Times New Roman"/>
          <w:b/>
          <w:sz w:val="24"/>
          <w:szCs w:val="24"/>
        </w:rPr>
        <w:t>PARTNERSHIPS</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List partnership/collaborations in which your organization is engaged.</w:t>
      </w:r>
      <w:r w:rsidR="005A2139" w:rsidRPr="000B543C">
        <w:rPr>
          <w:rFonts w:ascii="Times New Roman" w:hAnsi="Times New Roman"/>
          <w:sz w:val="24"/>
          <w:szCs w:val="24"/>
        </w:rPr>
        <w:t xml:space="preserve"> </w:t>
      </w:r>
      <w:r w:rsidRPr="000B543C">
        <w:rPr>
          <w:rFonts w:ascii="Times New Roman" w:hAnsi="Times New Roman"/>
          <w:sz w:val="24"/>
          <w:szCs w:val="24"/>
        </w:rPr>
        <w:t>Choose two as examples and describe them in some detail.</w:t>
      </w:r>
    </w:p>
    <w:p w14:paraId="4DCA2A76" w14:textId="77777777" w:rsidR="00E03A89" w:rsidRPr="000B543C" w:rsidRDefault="00E03A89" w:rsidP="000B543C">
      <w:pPr>
        <w:numPr>
          <w:ilvl w:val="0"/>
          <w:numId w:val="4"/>
        </w:numPr>
        <w:rPr>
          <w:rFonts w:ascii="Times New Roman" w:hAnsi="Times New Roman"/>
          <w:sz w:val="24"/>
          <w:szCs w:val="24"/>
        </w:rPr>
      </w:pPr>
      <w:r w:rsidRPr="000B543C">
        <w:rPr>
          <w:rFonts w:ascii="Times New Roman" w:hAnsi="Times New Roman"/>
          <w:b/>
          <w:sz w:val="24"/>
          <w:szCs w:val="24"/>
        </w:rPr>
        <w:t>PROMISING EFFORT</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What is the most promising effort in which your organization is now engaged?</w:t>
      </w:r>
    </w:p>
    <w:p w14:paraId="5FCBC0E4" w14:textId="77777777" w:rsidR="00E03A89" w:rsidRPr="00703E58" w:rsidRDefault="00E03A89" w:rsidP="00B6316B">
      <w:pPr>
        <w:pStyle w:val="Heading2"/>
        <w:spacing w:before="200" w:line="216" w:lineRule="auto"/>
      </w:pPr>
      <w:r w:rsidRPr="00703E58">
        <w:t>Part II.</w:t>
      </w:r>
      <w:r w:rsidR="005A2139">
        <w:t xml:space="preserve"> </w:t>
      </w:r>
      <w:r w:rsidRPr="00703E58">
        <w:t xml:space="preserve">Quality of Management </w:t>
      </w:r>
    </w:p>
    <w:p w14:paraId="26B3C45F" w14:textId="77777777" w:rsidR="00E03A89" w:rsidRPr="000B543C" w:rsidRDefault="00E03A89" w:rsidP="000B543C">
      <w:pPr>
        <w:numPr>
          <w:ilvl w:val="0"/>
          <w:numId w:val="5"/>
        </w:numPr>
        <w:ind w:left="748" w:hanging="374"/>
        <w:rPr>
          <w:rFonts w:ascii="Times New Roman" w:hAnsi="Times New Roman"/>
          <w:sz w:val="24"/>
          <w:szCs w:val="24"/>
        </w:rPr>
      </w:pPr>
      <w:r w:rsidRPr="000B543C">
        <w:rPr>
          <w:rFonts w:ascii="Times New Roman" w:hAnsi="Times New Roman"/>
          <w:b/>
          <w:sz w:val="24"/>
          <w:szCs w:val="24"/>
        </w:rPr>
        <w:t>BUDGET</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u w:val="single"/>
        </w:rPr>
        <w:t>Revenue</w:t>
      </w:r>
      <w:r w:rsidRPr="000B543C">
        <w:rPr>
          <w:rFonts w:ascii="Times New Roman" w:hAnsi="Times New Roman"/>
          <w:sz w:val="24"/>
          <w:szCs w:val="24"/>
        </w:rPr>
        <w:t xml:space="preserve"> – Comment on your strategy to sustain your organization</w:t>
      </w:r>
      <w:r w:rsidR="00B3179D" w:rsidRPr="000B543C">
        <w:rPr>
          <w:rFonts w:ascii="Times New Roman" w:hAnsi="Times New Roman"/>
          <w:sz w:val="24"/>
          <w:szCs w:val="24"/>
        </w:rPr>
        <w:t xml:space="preserve">; </w:t>
      </w:r>
      <w:r w:rsidRPr="000B543C">
        <w:rPr>
          <w:rFonts w:ascii="Times New Roman" w:hAnsi="Times New Roman"/>
          <w:sz w:val="24"/>
          <w:szCs w:val="24"/>
          <w:u w:val="single"/>
        </w:rPr>
        <w:t>Expenses</w:t>
      </w:r>
      <w:r w:rsidRPr="000B543C">
        <w:rPr>
          <w:rFonts w:ascii="Times New Roman" w:hAnsi="Times New Roman"/>
          <w:sz w:val="24"/>
          <w:szCs w:val="24"/>
        </w:rPr>
        <w:t>—Explain how your use of resources reflects your plans, goals, and values.</w:t>
      </w:r>
    </w:p>
    <w:p w14:paraId="5981264F" w14:textId="77777777" w:rsidR="00E03A89" w:rsidRPr="000B543C" w:rsidRDefault="00E03A89" w:rsidP="000B543C">
      <w:pPr>
        <w:numPr>
          <w:ilvl w:val="0"/>
          <w:numId w:val="5"/>
        </w:numPr>
        <w:ind w:left="748" w:hanging="374"/>
        <w:rPr>
          <w:rFonts w:ascii="Times New Roman" w:hAnsi="Times New Roman"/>
          <w:sz w:val="24"/>
          <w:szCs w:val="24"/>
        </w:rPr>
      </w:pPr>
      <w:r w:rsidRPr="000B543C">
        <w:rPr>
          <w:rFonts w:ascii="Times New Roman" w:hAnsi="Times New Roman"/>
          <w:b/>
          <w:sz w:val="24"/>
          <w:szCs w:val="24"/>
        </w:rPr>
        <w:t>LEVERAGE</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In what ways does the organization leverage other community resources?</w:t>
      </w:r>
    </w:p>
    <w:p w14:paraId="4AA78E93" w14:textId="77777777" w:rsidR="00E03A89" w:rsidRPr="000B543C" w:rsidRDefault="00E03A89" w:rsidP="000B543C">
      <w:pPr>
        <w:numPr>
          <w:ilvl w:val="0"/>
          <w:numId w:val="5"/>
        </w:numPr>
        <w:ind w:left="748" w:hanging="374"/>
        <w:rPr>
          <w:rFonts w:ascii="Times New Roman" w:hAnsi="Times New Roman"/>
          <w:sz w:val="24"/>
          <w:szCs w:val="24"/>
        </w:rPr>
      </w:pPr>
      <w:r w:rsidRPr="000B543C">
        <w:rPr>
          <w:rFonts w:ascii="Times New Roman" w:hAnsi="Times New Roman"/>
          <w:b/>
          <w:sz w:val="24"/>
          <w:szCs w:val="24"/>
        </w:rPr>
        <w:t>VOLUNTEERS</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Describe the organization’s goals for and use of volunteers.</w:t>
      </w:r>
    </w:p>
    <w:p w14:paraId="19156A22" w14:textId="77777777" w:rsidR="00E03A89" w:rsidRPr="000B543C" w:rsidRDefault="00E03A89" w:rsidP="000B543C">
      <w:pPr>
        <w:numPr>
          <w:ilvl w:val="0"/>
          <w:numId w:val="5"/>
        </w:numPr>
        <w:ind w:left="748" w:hanging="374"/>
        <w:rPr>
          <w:rFonts w:ascii="Times New Roman" w:hAnsi="Times New Roman"/>
          <w:sz w:val="24"/>
          <w:szCs w:val="24"/>
        </w:rPr>
      </w:pPr>
      <w:r w:rsidRPr="000B543C">
        <w:rPr>
          <w:rFonts w:ascii="Times New Roman" w:hAnsi="Times New Roman"/>
          <w:b/>
          <w:sz w:val="24"/>
          <w:szCs w:val="24"/>
        </w:rPr>
        <w:t>TECHNOLOGY</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Describe the existing use of and plans for technology within your organization.</w:t>
      </w:r>
    </w:p>
    <w:p w14:paraId="65954DD3" w14:textId="77777777" w:rsidR="00E03A89" w:rsidRPr="00703E58" w:rsidRDefault="00E03A89" w:rsidP="00B6316B">
      <w:pPr>
        <w:pStyle w:val="Heading2"/>
        <w:spacing w:before="200" w:line="216" w:lineRule="auto"/>
      </w:pPr>
      <w:r w:rsidRPr="00703E58">
        <w:t>Part III.</w:t>
      </w:r>
      <w:r w:rsidR="005A2139">
        <w:t xml:space="preserve"> </w:t>
      </w:r>
      <w:r w:rsidRPr="00703E58">
        <w:t xml:space="preserve">Quality of Programs </w:t>
      </w:r>
    </w:p>
    <w:p w14:paraId="2BD78FB0" w14:textId="77777777" w:rsidR="00E03A89" w:rsidRPr="000B543C" w:rsidRDefault="00E03A89" w:rsidP="000B543C">
      <w:pPr>
        <w:numPr>
          <w:ilvl w:val="0"/>
          <w:numId w:val="6"/>
        </w:numPr>
        <w:ind w:right="-187"/>
        <w:rPr>
          <w:rFonts w:ascii="Times New Roman" w:hAnsi="Times New Roman"/>
          <w:sz w:val="24"/>
          <w:szCs w:val="24"/>
        </w:rPr>
      </w:pPr>
      <w:r w:rsidRPr="000B543C">
        <w:rPr>
          <w:rFonts w:ascii="Times New Roman" w:hAnsi="Times New Roman"/>
          <w:b/>
          <w:sz w:val="24"/>
          <w:szCs w:val="24"/>
        </w:rPr>
        <w:t>PROGRAMS</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List programs offered by your organization.</w:t>
      </w:r>
      <w:r w:rsidR="005A2139" w:rsidRPr="000B543C">
        <w:rPr>
          <w:rFonts w:ascii="Times New Roman" w:hAnsi="Times New Roman"/>
          <w:sz w:val="24"/>
          <w:szCs w:val="24"/>
        </w:rPr>
        <w:t xml:space="preserve"> </w:t>
      </w:r>
      <w:r w:rsidRPr="000B543C">
        <w:rPr>
          <w:rFonts w:ascii="Times New Roman" w:hAnsi="Times New Roman"/>
          <w:sz w:val="24"/>
          <w:szCs w:val="24"/>
        </w:rPr>
        <w:t>Describe your best program(s) in some detail, including as much concrete information about its scale, scope, and effectiveness as possible (one is s</w:t>
      </w:r>
      <w:r w:rsidR="00C649E9" w:rsidRPr="000B543C">
        <w:rPr>
          <w:rFonts w:ascii="Times New Roman" w:hAnsi="Times New Roman"/>
          <w:sz w:val="24"/>
          <w:szCs w:val="24"/>
        </w:rPr>
        <w:t>ufficient; choose no more than three</w:t>
      </w:r>
      <w:r w:rsidRPr="000B543C">
        <w:rPr>
          <w:rFonts w:ascii="Times New Roman" w:hAnsi="Times New Roman"/>
          <w:sz w:val="24"/>
          <w:szCs w:val="24"/>
        </w:rPr>
        <w:t>).</w:t>
      </w:r>
    </w:p>
    <w:p w14:paraId="07B02C55" w14:textId="77777777" w:rsidR="00E03A89" w:rsidRPr="000B543C" w:rsidRDefault="00E03A89" w:rsidP="000B543C">
      <w:pPr>
        <w:numPr>
          <w:ilvl w:val="0"/>
          <w:numId w:val="6"/>
        </w:numPr>
        <w:ind w:right="-187"/>
        <w:rPr>
          <w:rFonts w:ascii="Times New Roman" w:hAnsi="Times New Roman"/>
          <w:sz w:val="24"/>
          <w:szCs w:val="24"/>
        </w:rPr>
      </w:pPr>
      <w:r w:rsidRPr="000B543C">
        <w:rPr>
          <w:rFonts w:ascii="Times New Roman" w:hAnsi="Times New Roman"/>
          <w:b/>
          <w:sz w:val="24"/>
          <w:szCs w:val="24"/>
        </w:rPr>
        <w:t>EVALUATION</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How do you evaluate your</w:t>
      </w:r>
      <w:r w:rsidR="00DA5064" w:rsidRPr="000B543C">
        <w:rPr>
          <w:rFonts w:ascii="Times New Roman" w:hAnsi="Times New Roman"/>
          <w:sz w:val="24"/>
          <w:szCs w:val="24"/>
        </w:rPr>
        <w:t xml:space="preserve"> programs, both quantitatively </w:t>
      </w:r>
      <w:r w:rsidRPr="000B543C">
        <w:rPr>
          <w:rFonts w:ascii="Times New Roman" w:hAnsi="Times New Roman"/>
          <w:sz w:val="24"/>
          <w:szCs w:val="24"/>
        </w:rPr>
        <w:t>and qualitatively</w:t>
      </w:r>
      <w:r w:rsidR="00DA5064" w:rsidRPr="000B543C">
        <w:rPr>
          <w:rFonts w:ascii="Times New Roman" w:hAnsi="Times New Roman"/>
          <w:sz w:val="24"/>
          <w:szCs w:val="24"/>
        </w:rPr>
        <w:t>, and what does the data show</w:t>
      </w:r>
      <w:r w:rsidRPr="000B543C">
        <w:rPr>
          <w:rFonts w:ascii="Times New Roman" w:hAnsi="Times New Roman"/>
          <w:sz w:val="24"/>
          <w:szCs w:val="24"/>
        </w:rPr>
        <w:t>?</w:t>
      </w:r>
    </w:p>
    <w:p w14:paraId="0CA160BF" w14:textId="77777777" w:rsidR="00E03A89" w:rsidRPr="00703E58" w:rsidRDefault="00E03A89" w:rsidP="00B6316B">
      <w:pPr>
        <w:pStyle w:val="Heading2"/>
        <w:spacing w:before="200" w:line="216" w:lineRule="auto"/>
      </w:pPr>
      <w:r w:rsidRPr="00703E58">
        <w:t>Part IV.</w:t>
      </w:r>
      <w:r w:rsidR="005A2139">
        <w:t xml:space="preserve"> </w:t>
      </w:r>
      <w:r w:rsidRPr="00703E58">
        <w:t>Attachments:</w:t>
      </w:r>
    </w:p>
    <w:p w14:paraId="260924C7" w14:textId="77777777" w:rsidR="00E03A89" w:rsidRPr="000B543C" w:rsidRDefault="00E03A89" w:rsidP="000B543C">
      <w:pPr>
        <w:numPr>
          <w:ilvl w:val="0"/>
          <w:numId w:val="7"/>
        </w:numPr>
        <w:rPr>
          <w:rFonts w:ascii="Times New Roman" w:hAnsi="Times New Roman"/>
          <w:sz w:val="24"/>
          <w:szCs w:val="24"/>
        </w:rPr>
      </w:pPr>
      <w:r w:rsidRPr="000B543C">
        <w:rPr>
          <w:rFonts w:ascii="Times New Roman" w:hAnsi="Times New Roman"/>
          <w:sz w:val="24"/>
          <w:szCs w:val="24"/>
        </w:rPr>
        <w:t>Résumé of organization CEO.</w:t>
      </w:r>
      <w:r w:rsidR="005A2139" w:rsidRPr="000B543C">
        <w:rPr>
          <w:rFonts w:ascii="Times New Roman" w:hAnsi="Times New Roman"/>
          <w:sz w:val="24"/>
          <w:szCs w:val="24"/>
        </w:rPr>
        <w:t xml:space="preserve"> </w:t>
      </w:r>
    </w:p>
    <w:p w14:paraId="47D4B245" w14:textId="77777777" w:rsidR="00E03A89" w:rsidRPr="000B543C" w:rsidRDefault="00E03A89" w:rsidP="000B543C">
      <w:pPr>
        <w:numPr>
          <w:ilvl w:val="0"/>
          <w:numId w:val="7"/>
        </w:numPr>
        <w:rPr>
          <w:rFonts w:ascii="Times New Roman" w:hAnsi="Times New Roman"/>
          <w:sz w:val="24"/>
          <w:szCs w:val="24"/>
        </w:rPr>
      </w:pPr>
      <w:r w:rsidRPr="000B543C">
        <w:rPr>
          <w:rFonts w:ascii="Times New Roman" w:hAnsi="Times New Roman"/>
          <w:sz w:val="24"/>
          <w:szCs w:val="24"/>
        </w:rPr>
        <w:t>A current board roster including addresses.</w:t>
      </w:r>
    </w:p>
    <w:p w14:paraId="45C7E1F3" w14:textId="77777777" w:rsidR="00E03A89" w:rsidRPr="000B543C" w:rsidRDefault="00E03A89" w:rsidP="000B543C">
      <w:pPr>
        <w:numPr>
          <w:ilvl w:val="0"/>
          <w:numId w:val="7"/>
        </w:numPr>
        <w:rPr>
          <w:rFonts w:ascii="Times New Roman" w:hAnsi="Times New Roman"/>
          <w:sz w:val="24"/>
          <w:szCs w:val="24"/>
        </w:rPr>
      </w:pPr>
      <w:r w:rsidRPr="000B543C">
        <w:rPr>
          <w:rFonts w:ascii="Times New Roman" w:hAnsi="Times New Roman"/>
          <w:sz w:val="24"/>
          <w:szCs w:val="24"/>
        </w:rPr>
        <w:t>A list of active committees, with 1-2 sentences describing their purposes.</w:t>
      </w:r>
    </w:p>
    <w:p w14:paraId="2033FBCC" w14:textId="77777777" w:rsidR="00E03A89" w:rsidRPr="000B543C" w:rsidRDefault="00E03A89" w:rsidP="000B543C">
      <w:pPr>
        <w:numPr>
          <w:ilvl w:val="0"/>
          <w:numId w:val="7"/>
        </w:numPr>
        <w:rPr>
          <w:rFonts w:ascii="Times New Roman" w:hAnsi="Times New Roman"/>
          <w:sz w:val="24"/>
          <w:szCs w:val="24"/>
        </w:rPr>
      </w:pPr>
      <w:r w:rsidRPr="000B543C">
        <w:rPr>
          <w:rFonts w:ascii="Times New Roman" w:hAnsi="Times New Roman"/>
          <w:sz w:val="24"/>
          <w:szCs w:val="24"/>
        </w:rPr>
        <w:t>An organization chart listing key staff positions.</w:t>
      </w:r>
    </w:p>
    <w:p w14:paraId="054F96C2" w14:textId="77777777" w:rsidR="00E03A89" w:rsidRPr="000B543C" w:rsidRDefault="00897CC9" w:rsidP="000B543C">
      <w:pPr>
        <w:numPr>
          <w:ilvl w:val="0"/>
          <w:numId w:val="7"/>
        </w:numPr>
        <w:rPr>
          <w:rFonts w:ascii="Times New Roman" w:hAnsi="Times New Roman"/>
          <w:sz w:val="24"/>
          <w:szCs w:val="24"/>
        </w:rPr>
      </w:pPr>
      <w:r w:rsidRPr="000B543C">
        <w:rPr>
          <w:rFonts w:ascii="Times New Roman" w:hAnsi="Times New Roman"/>
          <w:sz w:val="24"/>
          <w:szCs w:val="24"/>
        </w:rPr>
        <w:t>Agency budget with a</w:t>
      </w:r>
      <w:r w:rsidR="006B0FCE" w:rsidRPr="000B543C">
        <w:rPr>
          <w:rFonts w:ascii="Times New Roman" w:hAnsi="Times New Roman"/>
          <w:sz w:val="24"/>
          <w:szCs w:val="24"/>
        </w:rPr>
        <w:t xml:space="preserve"> column for budgeted amounts </w:t>
      </w:r>
      <w:r w:rsidRPr="000B543C">
        <w:rPr>
          <w:rFonts w:ascii="Times New Roman" w:hAnsi="Times New Roman"/>
          <w:sz w:val="24"/>
          <w:szCs w:val="24"/>
        </w:rPr>
        <w:t xml:space="preserve">and column for actuals of </w:t>
      </w:r>
      <w:r w:rsidRPr="000B543C">
        <w:rPr>
          <w:rFonts w:ascii="Times New Roman" w:hAnsi="Times New Roman"/>
          <w:i/>
          <w:sz w:val="24"/>
          <w:szCs w:val="24"/>
        </w:rPr>
        <w:t>most recently completed fiscal year</w:t>
      </w:r>
      <w:r w:rsidRPr="000B543C">
        <w:rPr>
          <w:rFonts w:ascii="Times New Roman" w:hAnsi="Times New Roman"/>
          <w:sz w:val="24"/>
          <w:szCs w:val="24"/>
        </w:rPr>
        <w:t xml:space="preserve">. </w:t>
      </w:r>
      <w:r w:rsidR="00B3179D" w:rsidRPr="000B543C">
        <w:rPr>
          <w:rFonts w:ascii="Times New Roman" w:hAnsi="Times New Roman"/>
          <w:sz w:val="24"/>
          <w:szCs w:val="24"/>
        </w:rPr>
        <w:t xml:space="preserve">Please </w:t>
      </w:r>
      <w:r w:rsidR="00107187" w:rsidRPr="000B543C">
        <w:rPr>
          <w:rFonts w:ascii="Times New Roman" w:hAnsi="Times New Roman"/>
          <w:sz w:val="24"/>
          <w:szCs w:val="24"/>
        </w:rPr>
        <w:t>e</w:t>
      </w:r>
      <w:r w:rsidR="00F34B31" w:rsidRPr="000B543C">
        <w:rPr>
          <w:rFonts w:ascii="Times New Roman" w:hAnsi="Times New Roman"/>
          <w:sz w:val="24"/>
          <w:szCs w:val="24"/>
        </w:rPr>
        <w:t>xplain any significant variances as well as any category that may not be easily understood.</w:t>
      </w:r>
    </w:p>
    <w:p w14:paraId="59573531" w14:textId="77777777" w:rsidR="003A5D18" w:rsidRPr="000B543C" w:rsidRDefault="003A5D18" w:rsidP="000B543C">
      <w:pPr>
        <w:numPr>
          <w:ilvl w:val="0"/>
          <w:numId w:val="7"/>
        </w:numPr>
        <w:rPr>
          <w:rFonts w:ascii="Times New Roman" w:hAnsi="Times New Roman"/>
          <w:sz w:val="24"/>
          <w:szCs w:val="24"/>
        </w:rPr>
      </w:pPr>
      <w:r w:rsidRPr="000B543C">
        <w:rPr>
          <w:rFonts w:ascii="Times New Roman" w:hAnsi="Times New Roman"/>
          <w:sz w:val="24"/>
          <w:szCs w:val="24"/>
        </w:rPr>
        <w:t xml:space="preserve">A financial audit conducted by an independent accounting firm completed within six months following the end of the organization’s </w:t>
      </w:r>
      <w:r w:rsidR="00897CC9" w:rsidRPr="000B543C">
        <w:rPr>
          <w:rFonts w:ascii="Times New Roman" w:hAnsi="Times New Roman"/>
          <w:sz w:val="24"/>
          <w:szCs w:val="24"/>
        </w:rPr>
        <w:t>most recently completed</w:t>
      </w:r>
      <w:r w:rsidRPr="000B543C">
        <w:rPr>
          <w:rFonts w:ascii="Times New Roman" w:hAnsi="Times New Roman"/>
          <w:sz w:val="24"/>
          <w:szCs w:val="24"/>
        </w:rPr>
        <w:t xml:space="preserve"> fiscal year.</w:t>
      </w:r>
      <w:r w:rsidR="005A2139" w:rsidRPr="000B543C">
        <w:rPr>
          <w:rFonts w:ascii="Times New Roman" w:hAnsi="Times New Roman"/>
          <w:sz w:val="24"/>
          <w:szCs w:val="24"/>
        </w:rPr>
        <w:t xml:space="preserve"> </w:t>
      </w:r>
      <w:r w:rsidR="009D5BFD" w:rsidRPr="000B543C">
        <w:rPr>
          <w:rFonts w:ascii="Times New Roman" w:hAnsi="Times New Roman"/>
          <w:sz w:val="24"/>
          <w:szCs w:val="24"/>
        </w:rPr>
        <w:t xml:space="preserve">If calendar year, we must have the </w:t>
      </w:r>
      <w:r w:rsidR="00897CC9" w:rsidRPr="000B543C">
        <w:rPr>
          <w:rFonts w:ascii="Times New Roman" w:hAnsi="Times New Roman"/>
          <w:sz w:val="24"/>
          <w:szCs w:val="24"/>
        </w:rPr>
        <w:t>audit</w:t>
      </w:r>
      <w:r w:rsidR="009D5BFD" w:rsidRPr="000B543C">
        <w:rPr>
          <w:rFonts w:ascii="Times New Roman" w:hAnsi="Times New Roman"/>
          <w:sz w:val="24"/>
          <w:szCs w:val="24"/>
        </w:rPr>
        <w:t xml:space="preserve"> from December 31 of the previous year.</w:t>
      </w:r>
      <w:r w:rsidR="005A2139" w:rsidRPr="000B543C">
        <w:rPr>
          <w:rFonts w:ascii="Times New Roman" w:hAnsi="Times New Roman"/>
          <w:sz w:val="24"/>
          <w:szCs w:val="24"/>
        </w:rPr>
        <w:t xml:space="preserve"> </w:t>
      </w:r>
      <w:r w:rsidRPr="000B543C">
        <w:rPr>
          <w:rFonts w:ascii="Times New Roman" w:hAnsi="Times New Roman"/>
          <w:sz w:val="24"/>
          <w:szCs w:val="24"/>
        </w:rPr>
        <w:t>(Additional information may be requested.)</w:t>
      </w:r>
    </w:p>
    <w:p w14:paraId="01A072CB" w14:textId="77777777" w:rsidR="00E03A89" w:rsidRPr="000B543C" w:rsidRDefault="00F34B31" w:rsidP="000B543C">
      <w:pPr>
        <w:numPr>
          <w:ilvl w:val="0"/>
          <w:numId w:val="7"/>
        </w:numPr>
        <w:rPr>
          <w:rFonts w:ascii="Times New Roman" w:hAnsi="Times New Roman"/>
          <w:sz w:val="24"/>
          <w:szCs w:val="24"/>
        </w:rPr>
      </w:pPr>
      <w:r w:rsidRPr="000B543C">
        <w:rPr>
          <w:rFonts w:ascii="Times New Roman" w:hAnsi="Times New Roman"/>
          <w:sz w:val="24"/>
          <w:szCs w:val="24"/>
        </w:rPr>
        <w:t>Brief s</w:t>
      </w:r>
      <w:r w:rsidR="00E03A89" w:rsidRPr="000B543C">
        <w:rPr>
          <w:rFonts w:ascii="Times New Roman" w:hAnsi="Times New Roman"/>
          <w:sz w:val="24"/>
          <w:szCs w:val="24"/>
        </w:rPr>
        <w:t>ummary of strategic plan or comparable document (if available – not required).</w:t>
      </w:r>
    </w:p>
    <w:p w14:paraId="03608EFF" w14:textId="77777777" w:rsidR="0078630F" w:rsidRPr="000B543C" w:rsidRDefault="0078630F" w:rsidP="000B543C">
      <w:pPr>
        <w:ind w:left="720"/>
        <w:rPr>
          <w:rFonts w:ascii="Times New Roman" w:hAnsi="Times New Roman"/>
          <w:sz w:val="24"/>
          <w:szCs w:val="24"/>
        </w:rPr>
      </w:pPr>
    </w:p>
    <w:p w14:paraId="2A5A776C" w14:textId="77777777" w:rsidR="00E03A89" w:rsidRPr="000B543C" w:rsidRDefault="00E03A89" w:rsidP="000B543C">
      <w:pPr>
        <w:rPr>
          <w:rFonts w:ascii="Times New Roman" w:hAnsi="Times New Roman"/>
          <w:i/>
          <w:sz w:val="24"/>
          <w:szCs w:val="24"/>
        </w:rPr>
        <w:sectPr w:rsidR="00E03A89" w:rsidRPr="000B543C" w:rsidSect="002804FA">
          <w:pgSz w:w="12240" w:h="15840" w:code="1"/>
          <w:pgMar w:top="720" w:right="1008" w:bottom="720" w:left="1008" w:header="360" w:footer="360" w:gutter="0"/>
          <w:cols w:space="720"/>
          <w:docGrid w:linePitch="360"/>
        </w:sectPr>
      </w:pPr>
      <w:r w:rsidRPr="000B543C">
        <w:rPr>
          <w:rFonts w:ascii="Times New Roman" w:hAnsi="Times New Roman"/>
          <w:i/>
          <w:sz w:val="24"/>
          <w:szCs w:val="24"/>
        </w:rPr>
        <w:t xml:space="preserve">*Please do not include additional materials </w:t>
      </w:r>
      <w:r w:rsidR="00F10D97" w:rsidRPr="000B543C">
        <w:rPr>
          <w:rFonts w:ascii="Times New Roman" w:hAnsi="Times New Roman"/>
          <w:i/>
          <w:sz w:val="24"/>
          <w:szCs w:val="24"/>
        </w:rPr>
        <w:t>that have not been requested. T</w:t>
      </w:r>
      <w:r w:rsidRPr="000B543C">
        <w:rPr>
          <w:rFonts w:ascii="Times New Roman" w:hAnsi="Times New Roman"/>
          <w:i/>
          <w:sz w:val="24"/>
          <w:szCs w:val="24"/>
        </w:rPr>
        <w:t xml:space="preserve">hey will </w:t>
      </w:r>
      <w:r w:rsidRPr="000B543C">
        <w:rPr>
          <w:rFonts w:ascii="Times New Roman" w:hAnsi="Times New Roman"/>
          <w:i/>
          <w:sz w:val="24"/>
          <w:szCs w:val="24"/>
          <w:u w:val="single"/>
        </w:rPr>
        <w:t>NOT</w:t>
      </w:r>
      <w:r w:rsidRPr="000B543C">
        <w:rPr>
          <w:rFonts w:ascii="Times New Roman" w:hAnsi="Times New Roman"/>
          <w:i/>
          <w:sz w:val="24"/>
          <w:szCs w:val="24"/>
        </w:rPr>
        <w:t xml:space="preserve"> be forwarded to the selection committee.</w:t>
      </w:r>
    </w:p>
    <w:p w14:paraId="6BA444B4" w14:textId="77777777" w:rsidR="009E2BA9" w:rsidRDefault="0004261C" w:rsidP="009E2BA9">
      <w:pPr>
        <w:pStyle w:val="Heading2"/>
        <w:spacing w:line="216" w:lineRule="auto"/>
        <w:jc w:val="center"/>
        <w:rPr>
          <w:szCs w:val="22"/>
        </w:rPr>
      </w:pPr>
      <w:r w:rsidRPr="0004261C">
        <w:rPr>
          <w:szCs w:val="22"/>
          <w:u w:val="single"/>
        </w:rPr>
        <w:lastRenderedPageBreak/>
        <w:t>Frequently Asked Questions</w:t>
      </w:r>
    </w:p>
    <w:p w14:paraId="17EC9F79" w14:textId="77777777" w:rsidR="00E03A89" w:rsidRPr="002804FA" w:rsidRDefault="00E03A89" w:rsidP="009E2BA9">
      <w:pPr>
        <w:pStyle w:val="Heading2"/>
        <w:spacing w:line="216" w:lineRule="auto"/>
        <w:rPr>
          <w:szCs w:val="22"/>
        </w:rPr>
      </w:pPr>
      <w:r w:rsidRPr="002804FA">
        <w:rPr>
          <w:szCs w:val="22"/>
        </w:rPr>
        <w:t>Why Should My Organization Apply?</w:t>
      </w:r>
    </w:p>
    <w:p w14:paraId="6BAE9A61" w14:textId="77777777" w:rsidR="00E03A89" w:rsidRPr="000B543C" w:rsidRDefault="00E03A89" w:rsidP="00B6316B">
      <w:pPr>
        <w:spacing w:line="216" w:lineRule="auto"/>
        <w:rPr>
          <w:rFonts w:ascii="Times New Roman" w:hAnsi="Times New Roman"/>
          <w:sz w:val="24"/>
          <w:szCs w:val="24"/>
        </w:rPr>
      </w:pPr>
      <w:r w:rsidRPr="000B543C">
        <w:rPr>
          <w:rFonts w:ascii="Times New Roman" w:hAnsi="Times New Roman"/>
          <w:sz w:val="24"/>
          <w:szCs w:val="24"/>
        </w:rPr>
        <w:t>Pursuing an award for excellence should result in a bette</w:t>
      </w:r>
      <w:r w:rsidR="00C649E9" w:rsidRPr="000B543C">
        <w:rPr>
          <w:rFonts w:ascii="Times New Roman" w:hAnsi="Times New Roman"/>
          <w:sz w:val="24"/>
          <w:szCs w:val="24"/>
        </w:rPr>
        <w:t xml:space="preserve">r, more effective organization.  </w:t>
      </w:r>
      <w:r w:rsidRPr="000B543C">
        <w:rPr>
          <w:rFonts w:ascii="Times New Roman" w:hAnsi="Times New Roman"/>
          <w:sz w:val="24"/>
          <w:szCs w:val="24"/>
        </w:rPr>
        <w:t>It reflects well on you to even make the statement that your organization deserves to win an award for excellence.</w:t>
      </w:r>
    </w:p>
    <w:p w14:paraId="246568A3" w14:textId="77777777" w:rsidR="00E03A89" w:rsidRPr="000B543C" w:rsidRDefault="00E03A89" w:rsidP="00B6316B">
      <w:pPr>
        <w:spacing w:line="216" w:lineRule="auto"/>
        <w:rPr>
          <w:rFonts w:ascii="Times New Roman" w:hAnsi="Times New Roman"/>
          <w:sz w:val="24"/>
          <w:szCs w:val="24"/>
        </w:rPr>
      </w:pPr>
    </w:p>
    <w:p w14:paraId="616BF02F" w14:textId="77777777" w:rsidR="00E03A89" w:rsidRPr="000B543C" w:rsidRDefault="00E03A89" w:rsidP="00B6316B">
      <w:pPr>
        <w:spacing w:line="216" w:lineRule="auto"/>
        <w:rPr>
          <w:rFonts w:ascii="Times New Roman" w:hAnsi="Times New Roman"/>
          <w:sz w:val="24"/>
          <w:szCs w:val="24"/>
        </w:rPr>
      </w:pPr>
      <w:r w:rsidRPr="000B543C">
        <w:rPr>
          <w:rFonts w:ascii="Times New Roman" w:hAnsi="Times New Roman"/>
          <w:sz w:val="24"/>
          <w:szCs w:val="24"/>
        </w:rPr>
        <w:t>The Leighton Award for Nonprofit Excellence represents an opportunity to tell the Community Foundation why you think your organization is excellent in a broader context than a typical funding request provides.</w:t>
      </w:r>
      <w:r w:rsidR="005A2139" w:rsidRPr="000B543C">
        <w:rPr>
          <w:rFonts w:ascii="Times New Roman" w:hAnsi="Times New Roman"/>
          <w:sz w:val="24"/>
          <w:szCs w:val="24"/>
        </w:rPr>
        <w:t xml:space="preserve"> </w:t>
      </w:r>
      <w:r w:rsidRPr="000B543C">
        <w:rPr>
          <w:rFonts w:ascii="Times New Roman" w:hAnsi="Times New Roman"/>
          <w:sz w:val="24"/>
          <w:szCs w:val="24"/>
        </w:rPr>
        <w:t>It is also an opportunity to educate Community Foundation staff and volunteers about your organization’s mission, strengths, and capacity which may prove beneficial when making other requests for funding.</w:t>
      </w:r>
    </w:p>
    <w:p w14:paraId="04EA130B" w14:textId="77777777" w:rsidR="00E03A89" w:rsidRPr="000B543C" w:rsidRDefault="00E03A89" w:rsidP="00B6316B">
      <w:pPr>
        <w:spacing w:line="216" w:lineRule="auto"/>
        <w:rPr>
          <w:rFonts w:ascii="Times New Roman" w:hAnsi="Times New Roman"/>
          <w:sz w:val="24"/>
          <w:szCs w:val="24"/>
        </w:rPr>
      </w:pPr>
    </w:p>
    <w:p w14:paraId="22E949EA" w14:textId="77777777" w:rsidR="00E03A89" w:rsidRPr="000B543C" w:rsidRDefault="00E03A89" w:rsidP="00B6316B">
      <w:pPr>
        <w:spacing w:line="216" w:lineRule="auto"/>
        <w:rPr>
          <w:rFonts w:ascii="Times New Roman" w:hAnsi="Times New Roman"/>
          <w:sz w:val="24"/>
          <w:szCs w:val="24"/>
        </w:rPr>
      </w:pPr>
      <w:r w:rsidRPr="000B543C">
        <w:rPr>
          <w:rFonts w:ascii="Times New Roman" w:hAnsi="Times New Roman"/>
          <w:sz w:val="24"/>
          <w:szCs w:val="24"/>
        </w:rPr>
        <w:t>Articulating the merits of your organization should be useful.</w:t>
      </w:r>
      <w:r w:rsidR="005A2139" w:rsidRPr="000B543C">
        <w:rPr>
          <w:rFonts w:ascii="Times New Roman" w:hAnsi="Times New Roman"/>
          <w:sz w:val="24"/>
          <w:szCs w:val="24"/>
        </w:rPr>
        <w:t xml:space="preserve"> </w:t>
      </w:r>
      <w:r w:rsidRPr="000B543C">
        <w:rPr>
          <w:rFonts w:ascii="Times New Roman" w:hAnsi="Times New Roman"/>
          <w:sz w:val="24"/>
          <w:szCs w:val="24"/>
        </w:rPr>
        <w:t>Hopefully existing copy may be used to some extent while other copy developed specifically for the award application may be used later for other purposes (promotional literature, annual reports, grant applications, donor appeals, etc.).</w:t>
      </w:r>
    </w:p>
    <w:p w14:paraId="6AC56355" w14:textId="77777777" w:rsidR="00E03A89" w:rsidRPr="000B543C" w:rsidRDefault="00E03A89" w:rsidP="00B6316B">
      <w:pPr>
        <w:spacing w:line="216" w:lineRule="auto"/>
        <w:rPr>
          <w:rFonts w:ascii="Times New Roman" w:hAnsi="Times New Roman"/>
          <w:sz w:val="24"/>
          <w:szCs w:val="24"/>
        </w:rPr>
      </w:pPr>
    </w:p>
    <w:p w14:paraId="31809F1A" w14:textId="77777777" w:rsidR="00E03A89" w:rsidRPr="000B543C" w:rsidRDefault="00E03A89" w:rsidP="00B6316B">
      <w:pPr>
        <w:spacing w:line="216" w:lineRule="auto"/>
        <w:rPr>
          <w:rFonts w:ascii="Times New Roman" w:hAnsi="Times New Roman"/>
          <w:sz w:val="24"/>
          <w:szCs w:val="24"/>
        </w:rPr>
      </w:pPr>
      <w:r w:rsidRPr="000B543C">
        <w:rPr>
          <w:rFonts w:ascii="Times New Roman" w:hAnsi="Times New Roman"/>
          <w:sz w:val="24"/>
          <w:szCs w:val="24"/>
        </w:rPr>
        <w:t>Finally, attempting to win this award may provide a helpful motivational tool for board, staff, and volunteers.</w:t>
      </w:r>
    </w:p>
    <w:p w14:paraId="2E647F97" w14:textId="77777777" w:rsidR="00E03A89" w:rsidRPr="002804FA" w:rsidRDefault="00E03A89" w:rsidP="00B6316B">
      <w:pPr>
        <w:pStyle w:val="Heading2"/>
        <w:spacing w:line="216" w:lineRule="auto"/>
        <w:rPr>
          <w:szCs w:val="22"/>
        </w:rPr>
      </w:pPr>
      <w:r w:rsidRPr="002804FA">
        <w:rPr>
          <w:szCs w:val="22"/>
        </w:rPr>
        <w:t xml:space="preserve">Can My Organization Reapply </w:t>
      </w:r>
      <w:r w:rsidR="00F4502C" w:rsidRPr="002804FA">
        <w:rPr>
          <w:szCs w:val="22"/>
        </w:rPr>
        <w:t xml:space="preserve">the </w:t>
      </w:r>
      <w:r w:rsidRPr="002804FA">
        <w:rPr>
          <w:szCs w:val="22"/>
        </w:rPr>
        <w:t xml:space="preserve">Next </w:t>
      </w:r>
      <w:r w:rsidR="00F4502C" w:rsidRPr="002804FA">
        <w:rPr>
          <w:szCs w:val="22"/>
        </w:rPr>
        <w:t xml:space="preserve">award </w:t>
      </w:r>
      <w:r w:rsidRPr="002804FA">
        <w:rPr>
          <w:szCs w:val="22"/>
        </w:rPr>
        <w:t>Year if Not Selected This Year?</w:t>
      </w:r>
    </w:p>
    <w:p w14:paraId="607F80D8" w14:textId="77777777" w:rsidR="00E03A89" w:rsidRPr="000B543C" w:rsidRDefault="00E03A89" w:rsidP="00B6316B">
      <w:pPr>
        <w:spacing w:line="216" w:lineRule="auto"/>
        <w:rPr>
          <w:rFonts w:ascii="Times New Roman" w:hAnsi="Times New Roman"/>
          <w:sz w:val="24"/>
          <w:szCs w:val="24"/>
        </w:rPr>
      </w:pPr>
      <w:r w:rsidRPr="000B543C">
        <w:rPr>
          <w:rFonts w:ascii="Times New Roman" w:hAnsi="Times New Roman"/>
          <w:sz w:val="24"/>
          <w:szCs w:val="24"/>
        </w:rPr>
        <w:t>Yes.</w:t>
      </w:r>
      <w:r w:rsidR="005A2139" w:rsidRPr="000B543C">
        <w:rPr>
          <w:rFonts w:ascii="Times New Roman" w:hAnsi="Times New Roman"/>
          <w:sz w:val="24"/>
          <w:szCs w:val="24"/>
        </w:rPr>
        <w:t xml:space="preserve"> </w:t>
      </w:r>
      <w:r w:rsidRPr="000B543C">
        <w:rPr>
          <w:rFonts w:ascii="Times New Roman" w:hAnsi="Times New Roman"/>
          <w:sz w:val="24"/>
          <w:szCs w:val="24"/>
        </w:rPr>
        <w:t>This is encouraged.</w:t>
      </w:r>
      <w:r w:rsidR="005A2139" w:rsidRPr="000B543C">
        <w:rPr>
          <w:rFonts w:ascii="Times New Roman" w:hAnsi="Times New Roman"/>
          <w:sz w:val="24"/>
          <w:szCs w:val="24"/>
        </w:rPr>
        <w:t xml:space="preserve"> </w:t>
      </w:r>
      <w:r w:rsidRPr="000B543C">
        <w:rPr>
          <w:rFonts w:ascii="Times New Roman" w:hAnsi="Times New Roman"/>
          <w:sz w:val="24"/>
          <w:szCs w:val="24"/>
        </w:rPr>
        <w:t xml:space="preserve">Make sure you </w:t>
      </w:r>
      <w:r w:rsidR="00F10D97" w:rsidRPr="000B543C">
        <w:rPr>
          <w:rFonts w:ascii="Times New Roman" w:hAnsi="Times New Roman"/>
          <w:sz w:val="24"/>
          <w:szCs w:val="24"/>
        </w:rPr>
        <w:t>save your files</w:t>
      </w:r>
      <w:r w:rsidRPr="000B543C">
        <w:rPr>
          <w:rFonts w:ascii="Times New Roman" w:hAnsi="Times New Roman"/>
          <w:sz w:val="24"/>
          <w:szCs w:val="24"/>
        </w:rPr>
        <w:t xml:space="preserve"> so that your application can be revised and refreshed each year for resubmission the following year if you do not win.</w:t>
      </w:r>
      <w:r w:rsidR="005A2139" w:rsidRPr="000B543C">
        <w:rPr>
          <w:rFonts w:ascii="Times New Roman" w:hAnsi="Times New Roman"/>
          <w:sz w:val="24"/>
          <w:szCs w:val="24"/>
        </w:rPr>
        <w:t xml:space="preserve"> </w:t>
      </w:r>
      <w:r w:rsidRPr="000B543C">
        <w:rPr>
          <w:rFonts w:ascii="Times New Roman" w:hAnsi="Times New Roman"/>
          <w:sz w:val="24"/>
          <w:szCs w:val="24"/>
        </w:rPr>
        <w:t>Make sure to download and read the latest version of the guidelines before preparing your application as the guidelines are updated annually.</w:t>
      </w:r>
    </w:p>
    <w:p w14:paraId="167ED921" w14:textId="77777777" w:rsidR="00E03A89" w:rsidRPr="002804FA" w:rsidRDefault="00E03A89" w:rsidP="00B6316B">
      <w:pPr>
        <w:pStyle w:val="Heading2"/>
        <w:spacing w:line="216" w:lineRule="auto"/>
        <w:rPr>
          <w:szCs w:val="22"/>
        </w:rPr>
      </w:pPr>
      <w:r w:rsidRPr="002804FA">
        <w:rPr>
          <w:szCs w:val="22"/>
        </w:rPr>
        <w:t>Can Even Small Organizations Win?</w:t>
      </w:r>
    </w:p>
    <w:p w14:paraId="1B5C87BB" w14:textId="77777777" w:rsidR="00E03A89" w:rsidRPr="000B543C" w:rsidRDefault="00E03A89" w:rsidP="00B6316B">
      <w:pPr>
        <w:spacing w:line="216" w:lineRule="auto"/>
        <w:rPr>
          <w:rFonts w:ascii="Times New Roman" w:hAnsi="Times New Roman"/>
          <w:sz w:val="24"/>
          <w:szCs w:val="24"/>
        </w:rPr>
      </w:pPr>
      <w:r w:rsidRPr="000B543C">
        <w:rPr>
          <w:rFonts w:ascii="Times New Roman" w:hAnsi="Times New Roman"/>
          <w:sz w:val="24"/>
          <w:szCs w:val="24"/>
        </w:rPr>
        <w:t>Yes.</w:t>
      </w:r>
      <w:r w:rsidR="005A2139" w:rsidRPr="000B543C">
        <w:rPr>
          <w:rFonts w:ascii="Times New Roman" w:hAnsi="Times New Roman"/>
          <w:sz w:val="24"/>
          <w:szCs w:val="24"/>
        </w:rPr>
        <w:t xml:space="preserve"> </w:t>
      </w:r>
      <w:r w:rsidRPr="000B543C">
        <w:rPr>
          <w:rFonts w:ascii="Times New Roman" w:hAnsi="Times New Roman"/>
          <w:sz w:val="24"/>
          <w:szCs w:val="24"/>
        </w:rPr>
        <w:t>The committee will strive to take many factors into account.</w:t>
      </w:r>
      <w:r w:rsidR="005A2139" w:rsidRPr="000B543C">
        <w:rPr>
          <w:rFonts w:ascii="Times New Roman" w:hAnsi="Times New Roman"/>
          <w:sz w:val="24"/>
          <w:szCs w:val="24"/>
        </w:rPr>
        <w:t xml:space="preserve"> </w:t>
      </w:r>
      <w:r w:rsidRPr="000B543C">
        <w:rPr>
          <w:rFonts w:ascii="Times New Roman" w:hAnsi="Times New Roman"/>
          <w:sz w:val="24"/>
          <w:szCs w:val="24"/>
        </w:rPr>
        <w:t>While smaller organizations may have more limited capacity in certain respects, they may still be remarkable for the quality of their impact, use of volunteers, ability to stretch a dollar, commitment to service, etc.</w:t>
      </w:r>
      <w:r w:rsidR="005A2139" w:rsidRPr="000B543C">
        <w:rPr>
          <w:rFonts w:ascii="Times New Roman" w:hAnsi="Times New Roman"/>
          <w:sz w:val="24"/>
          <w:szCs w:val="24"/>
        </w:rPr>
        <w:t xml:space="preserve"> </w:t>
      </w:r>
      <w:r w:rsidRPr="000B543C">
        <w:rPr>
          <w:rFonts w:ascii="Times New Roman" w:hAnsi="Times New Roman"/>
          <w:sz w:val="24"/>
          <w:szCs w:val="24"/>
        </w:rPr>
        <w:t>Al</w:t>
      </w:r>
      <w:r w:rsidR="00F4502C" w:rsidRPr="000B543C">
        <w:rPr>
          <w:rFonts w:ascii="Times New Roman" w:hAnsi="Times New Roman"/>
          <w:sz w:val="24"/>
          <w:szCs w:val="24"/>
        </w:rPr>
        <w:t>so, the potential impact of a $3</w:t>
      </w:r>
      <w:r w:rsidRPr="000B543C">
        <w:rPr>
          <w:rFonts w:ascii="Times New Roman" w:hAnsi="Times New Roman"/>
          <w:sz w:val="24"/>
          <w:szCs w:val="24"/>
        </w:rPr>
        <w:t>00,000 endowment on a smaller organization may weigh in that organization’s favor.</w:t>
      </w:r>
    </w:p>
    <w:p w14:paraId="47CFC203" w14:textId="77777777" w:rsidR="00EB234E" w:rsidRPr="002804FA" w:rsidRDefault="00EB234E" w:rsidP="00B6316B">
      <w:pPr>
        <w:spacing w:line="216" w:lineRule="auto"/>
        <w:rPr>
          <w:sz w:val="22"/>
          <w:szCs w:val="22"/>
        </w:rPr>
      </w:pPr>
    </w:p>
    <w:p w14:paraId="0852C5F5" w14:textId="77777777" w:rsidR="00EB234E" w:rsidRPr="002804FA" w:rsidRDefault="00EB234E" w:rsidP="00B6316B">
      <w:pPr>
        <w:spacing w:line="216" w:lineRule="auto"/>
        <w:rPr>
          <w:rFonts w:ascii="Gill Sans MT" w:hAnsi="Gill Sans MT"/>
          <w:b/>
          <w:sz w:val="22"/>
          <w:szCs w:val="22"/>
        </w:rPr>
      </w:pPr>
      <w:r w:rsidRPr="002804FA">
        <w:rPr>
          <w:rFonts w:ascii="Gill Sans MT" w:hAnsi="Gill Sans MT"/>
          <w:b/>
          <w:sz w:val="22"/>
          <w:szCs w:val="22"/>
        </w:rPr>
        <w:t>CAN VERY LARGE ORGANIZATIONS WIN?</w:t>
      </w:r>
    </w:p>
    <w:p w14:paraId="6A810BD0" w14:textId="77777777" w:rsidR="00EB234E" w:rsidRPr="000B543C" w:rsidRDefault="00EB234E" w:rsidP="00B6316B">
      <w:pPr>
        <w:spacing w:line="216" w:lineRule="auto"/>
        <w:rPr>
          <w:rFonts w:ascii="Times New Roman" w:hAnsi="Times New Roman"/>
          <w:sz w:val="24"/>
          <w:szCs w:val="24"/>
        </w:rPr>
      </w:pPr>
      <w:r w:rsidRPr="000B543C">
        <w:rPr>
          <w:rFonts w:ascii="Times New Roman" w:hAnsi="Times New Roman"/>
          <w:sz w:val="24"/>
          <w:szCs w:val="24"/>
        </w:rPr>
        <w:t>Beginning in 2014, the eligibility criteria were changed to exclude organizations with total annual budgets exceeding $30 million.</w:t>
      </w:r>
      <w:r w:rsidR="005A2139" w:rsidRPr="000B543C">
        <w:rPr>
          <w:rFonts w:ascii="Times New Roman" w:hAnsi="Times New Roman"/>
          <w:sz w:val="24"/>
          <w:szCs w:val="24"/>
        </w:rPr>
        <w:t xml:space="preserve"> </w:t>
      </w:r>
      <w:r w:rsidR="00D947CF" w:rsidRPr="000B543C">
        <w:rPr>
          <w:rFonts w:ascii="Times New Roman" w:hAnsi="Times New Roman"/>
          <w:sz w:val="24"/>
          <w:szCs w:val="24"/>
        </w:rPr>
        <w:t>The Community Foundation understands, however, that there are cases when large organizations provide needed services that are not funded through their typical revenue sources (fees, public funding, etc</w:t>
      </w:r>
      <w:r w:rsidR="00161E2F" w:rsidRPr="000B543C">
        <w:rPr>
          <w:rFonts w:ascii="Times New Roman" w:hAnsi="Times New Roman"/>
          <w:sz w:val="24"/>
          <w:szCs w:val="24"/>
        </w:rPr>
        <w:t>.</w:t>
      </w:r>
      <w:r w:rsidR="00D947CF" w:rsidRPr="000B543C">
        <w:rPr>
          <w:rFonts w:ascii="Times New Roman" w:hAnsi="Times New Roman"/>
          <w:sz w:val="24"/>
          <w:szCs w:val="24"/>
        </w:rPr>
        <w:t>).</w:t>
      </w:r>
      <w:r w:rsidR="005A2139" w:rsidRPr="000B543C">
        <w:rPr>
          <w:rFonts w:ascii="Times New Roman" w:hAnsi="Times New Roman"/>
          <w:sz w:val="24"/>
          <w:szCs w:val="24"/>
        </w:rPr>
        <w:t xml:space="preserve"> </w:t>
      </w:r>
      <w:r w:rsidR="007C674B" w:rsidRPr="000B543C">
        <w:rPr>
          <w:rFonts w:ascii="Times New Roman" w:hAnsi="Times New Roman"/>
          <w:sz w:val="24"/>
          <w:szCs w:val="24"/>
        </w:rPr>
        <w:t xml:space="preserve">Large organizations may be granted an exception to apply on behalf of programs that meet a standard of excellence and are fully or significantly </w:t>
      </w:r>
      <w:r w:rsidR="009F725E" w:rsidRPr="000B543C">
        <w:rPr>
          <w:rFonts w:ascii="Times New Roman" w:hAnsi="Times New Roman"/>
          <w:sz w:val="24"/>
          <w:szCs w:val="24"/>
        </w:rPr>
        <w:t>supported by the local community</w:t>
      </w:r>
      <w:r w:rsidR="007C674B" w:rsidRPr="000B543C">
        <w:rPr>
          <w:rFonts w:ascii="Times New Roman" w:hAnsi="Times New Roman"/>
          <w:sz w:val="24"/>
          <w:szCs w:val="24"/>
        </w:rPr>
        <w:t>.</w:t>
      </w:r>
    </w:p>
    <w:p w14:paraId="73AF1329" w14:textId="77777777" w:rsidR="00E03A89" w:rsidRPr="002804FA" w:rsidRDefault="00E03A89" w:rsidP="00B6316B">
      <w:pPr>
        <w:pStyle w:val="Heading2"/>
        <w:spacing w:line="216" w:lineRule="auto"/>
        <w:rPr>
          <w:szCs w:val="22"/>
        </w:rPr>
      </w:pPr>
      <w:r w:rsidRPr="002804FA">
        <w:rPr>
          <w:szCs w:val="22"/>
        </w:rPr>
        <w:t>What if My Organization Has Areas That Need Improving?</w:t>
      </w:r>
    </w:p>
    <w:p w14:paraId="1E7EFB9D" w14:textId="77777777" w:rsidR="00E03A89" w:rsidRPr="000B543C" w:rsidRDefault="00E03A89" w:rsidP="00B6316B">
      <w:pPr>
        <w:spacing w:line="216" w:lineRule="auto"/>
        <w:rPr>
          <w:rFonts w:ascii="Times New Roman" w:hAnsi="Times New Roman"/>
          <w:sz w:val="24"/>
          <w:szCs w:val="24"/>
        </w:rPr>
      </w:pPr>
      <w:r w:rsidRPr="000B543C">
        <w:rPr>
          <w:rFonts w:ascii="Times New Roman" w:hAnsi="Times New Roman"/>
          <w:sz w:val="24"/>
          <w:szCs w:val="24"/>
        </w:rPr>
        <w:t>The Community Foundation recognizes that few if any organizations will be excellent in every respect.</w:t>
      </w:r>
      <w:r w:rsidR="005A2139" w:rsidRPr="000B543C">
        <w:rPr>
          <w:rFonts w:ascii="Times New Roman" w:hAnsi="Times New Roman"/>
          <w:sz w:val="24"/>
          <w:szCs w:val="24"/>
        </w:rPr>
        <w:t xml:space="preserve"> </w:t>
      </w:r>
      <w:r w:rsidRPr="000B543C">
        <w:rPr>
          <w:rFonts w:ascii="Times New Roman" w:hAnsi="Times New Roman"/>
          <w:sz w:val="24"/>
          <w:szCs w:val="24"/>
        </w:rPr>
        <w:t>Every organization has to dedicate its limited resources as effectively as possible, which may mean certain areas are neglected to some degree in the interest of excelling in more critical areas.</w:t>
      </w:r>
      <w:r w:rsidR="005A2139" w:rsidRPr="000B543C">
        <w:rPr>
          <w:rFonts w:ascii="Times New Roman" w:hAnsi="Times New Roman"/>
          <w:sz w:val="24"/>
          <w:szCs w:val="24"/>
        </w:rPr>
        <w:t xml:space="preserve"> </w:t>
      </w:r>
      <w:r w:rsidRPr="000B543C">
        <w:rPr>
          <w:rFonts w:ascii="Times New Roman" w:hAnsi="Times New Roman"/>
          <w:sz w:val="24"/>
          <w:szCs w:val="24"/>
        </w:rPr>
        <w:t>Focus on your strengths.</w:t>
      </w:r>
      <w:r w:rsidR="005A2139" w:rsidRPr="000B543C">
        <w:rPr>
          <w:rFonts w:ascii="Times New Roman" w:hAnsi="Times New Roman"/>
          <w:sz w:val="24"/>
          <w:szCs w:val="24"/>
        </w:rPr>
        <w:t xml:space="preserve"> </w:t>
      </w:r>
      <w:r w:rsidRPr="000B543C">
        <w:rPr>
          <w:rFonts w:ascii="Times New Roman" w:hAnsi="Times New Roman"/>
          <w:sz w:val="24"/>
          <w:szCs w:val="24"/>
        </w:rPr>
        <w:t>Your ability to demonstrate strong self-critical analysis and plans for continuous improvement will help.</w:t>
      </w:r>
    </w:p>
    <w:p w14:paraId="08878949" w14:textId="77777777" w:rsidR="00E03A89" w:rsidRPr="002804FA" w:rsidRDefault="00E03A89" w:rsidP="00B6316B">
      <w:pPr>
        <w:pStyle w:val="Heading2"/>
        <w:spacing w:line="216" w:lineRule="auto"/>
        <w:rPr>
          <w:szCs w:val="22"/>
        </w:rPr>
      </w:pPr>
      <w:r w:rsidRPr="002804FA">
        <w:rPr>
          <w:szCs w:val="22"/>
        </w:rPr>
        <w:t>How Will the Community Foundation Assist With Raising the Matching Funds?</w:t>
      </w:r>
    </w:p>
    <w:p w14:paraId="52AA616D" w14:textId="77777777" w:rsidR="00E03A89" w:rsidRPr="000B543C" w:rsidRDefault="00E03A89" w:rsidP="0004261C">
      <w:pPr>
        <w:spacing w:line="216" w:lineRule="auto"/>
        <w:rPr>
          <w:rFonts w:ascii="Times New Roman" w:hAnsi="Times New Roman"/>
          <w:sz w:val="24"/>
          <w:szCs w:val="24"/>
        </w:rPr>
      </w:pPr>
      <w:r w:rsidRPr="000B543C">
        <w:rPr>
          <w:rFonts w:ascii="Times New Roman" w:hAnsi="Times New Roman"/>
          <w:sz w:val="24"/>
          <w:szCs w:val="24"/>
        </w:rPr>
        <w:t>The Community Foundation will work with the media and other resources to provide maximum exposure to the winning organization.</w:t>
      </w:r>
      <w:r w:rsidR="005A2139" w:rsidRPr="000B543C">
        <w:rPr>
          <w:rFonts w:ascii="Times New Roman" w:hAnsi="Times New Roman"/>
          <w:sz w:val="24"/>
          <w:szCs w:val="24"/>
        </w:rPr>
        <w:t xml:space="preserve"> </w:t>
      </w:r>
      <w:r w:rsidR="00F10D97" w:rsidRPr="000B543C">
        <w:rPr>
          <w:rFonts w:ascii="Times New Roman" w:hAnsi="Times New Roman"/>
          <w:sz w:val="24"/>
          <w:szCs w:val="24"/>
        </w:rPr>
        <w:t>We intend to make sure winning t</w:t>
      </w:r>
      <w:r w:rsidRPr="000B543C">
        <w:rPr>
          <w:rFonts w:ascii="Times New Roman" w:hAnsi="Times New Roman"/>
          <w:sz w:val="24"/>
          <w:szCs w:val="24"/>
        </w:rPr>
        <w:t>he Leighton Award for Nonprofit Excellence aids in attracting resources to some of our community’s best organizations.</w:t>
      </w:r>
      <w:r w:rsidR="005A2139" w:rsidRPr="000B543C">
        <w:rPr>
          <w:rFonts w:ascii="Times New Roman" w:hAnsi="Times New Roman"/>
          <w:sz w:val="24"/>
          <w:szCs w:val="24"/>
        </w:rPr>
        <w:t xml:space="preserve"> </w:t>
      </w:r>
      <w:r w:rsidRPr="000B543C">
        <w:rPr>
          <w:rFonts w:ascii="Times New Roman" w:hAnsi="Times New Roman"/>
          <w:sz w:val="24"/>
          <w:szCs w:val="24"/>
        </w:rPr>
        <w:t>The matching gift opportunity will be publicized in a number of ways, including the Comm</w:t>
      </w:r>
      <w:r w:rsidR="00F10D97" w:rsidRPr="000B543C">
        <w:rPr>
          <w:rFonts w:ascii="Times New Roman" w:hAnsi="Times New Roman"/>
          <w:sz w:val="24"/>
          <w:szCs w:val="24"/>
        </w:rPr>
        <w:t>unity Foundation’s newsletters, website</w:t>
      </w:r>
      <w:r w:rsidRPr="000B543C">
        <w:rPr>
          <w:rFonts w:ascii="Times New Roman" w:hAnsi="Times New Roman"/>
          <w:sz w:val="24"/>
          <w:szCs w:val="24"/>
        </w:rPr>
        <w:t xml:space="preserve">, and other </w:t>
      </w:r>
      <w:r w:rsidR="00F10D97" w:rsidRPr="000B543C">
        <w:rPr>
          <w:rFonts w:ascii="Times New Roman" w:hAnsi="Times New Roman"/>
          <w:sz w:val="24"/>
          <w:szCs w:val="24"/>
        </w:rPr>
        <w:t>communications</w:t>
      </w:r>
      <w:r w:rsidRPr="000B543C">
        <w:rPr>
          <w:rFonts w:ascii="Times New Roman" w:hAnsi="Times New Roman"/>
          <w:sz w:val="24"/>
          <w:szCs w:val="24"/>
        </w:rPr>
        <w:t>.</w:t>
      </w:r>
      <w:r w:rsidR="005A2139" w:rsidRPr="000B543C">
        <w:rPr>
          <w:rFonts w:ascii="Times New Roman" w:hAnsi="Times New Roman"/>
          <w:sz w:val="24"/>
          <w:szCs w:val="24"/>
        </w:rPr>
        <w:t xml:space="preserve"> </w:t>
      </w:r>
      <w:r w:rsidRPr="000B543C">
        <w:rPr>
          <w:rFonts w:ascii="Times New Roman" w:hAnsi="Times New Roman"/>
          <w:sz w:val="24"/>
          <w:szCs w:val="24"/>
        </w:rPr>
        <w:t xml:space="preserve">If desired, Community Foundation staff will consult with the winning organization </w:t>
      </w:r>
      <w:r w:rsidR="007C674B" w:rsidRPr="000B543C">
        <w:rPr>
          <w:rFonts w:ascii="Times New Roman" w:hAnsi="Times New Roman"/>
          <w:sz w:val="24"/>
          <w:szCs w:val="24"/>
        </w:rPr>
        <w:t>on effective strategies</w:t>
      </w:r>
      <w:r w:rsidRPr="000B543C">
        <w:rPr>
          <w:rFonts w:ascii="Times New Roman" w:hAnsi="Times New Roman"/>
          <w:sz w:val="24"/>
          <w:szCs w:val="24"/>
        </w:rPr>
        <w:t xml:space="preserve"> to obtain the required matching funds.</w:t>
      </w:r>
    </w:p>
    <w:sectPr w:rsidR="00E03A89" w:rsidRPr="000B543C" w:rsidSect="002804FA">
      <w:pgSz w:w="12240" w:h="15840" w:code="1"/>
      <w:pgMar w:top="720" w:right="1008" w:bottom="72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A98C" w14:textId="77777777" w:rsidR="00427CF6" w:rsidRDefault="00427CF6">
      <w:r>
        <w:separator/>
      </w:r>
    </w:p>
  </w:endnote>
  <w:endnote w:type="continuationSeparator" w:id="0">
    <w:p w14:paraId="78CE4B36" w14:textId="77777777" w:rsidR="00427CF6" w:rsidRDefault="0042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arnock Pro">
    <w:altName w:val="Times New Roman"/>
    <w:panose1 w:val="00000000000000000000"/>
    <w:charset w:val="00"/>
    <w:family w:val="roman"/>
    <w:notTrueType/>
    <w:pitch w:val="variable"/>
    <w:sig w:usb0="00000001" w:usb1="5000205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auto"/>
    <w:pitch w:val="variable"/>
    <w:sig w:usb0="03000000" w:usb1="00000000" w:usb2="00000000" w:usb3="00000000" w:csb0="00000001"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7921" w14:textId="77777777" w:rsidR="00427CF6" w:rsidRDefault="00427CF6">
      <w:r>
        <w:separator/>
      </w:r>
    </w:p>
  </w:footnote>
  <w:footnote w:type="continuationSeparator" w:id="0">
    <w:p w14:paraId="179DA79E" w14:textId="77777777" w:rsidR="00427CF6" w:rsidRDefault="00427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847"/>
    <w:multiLevelType w:val="hybridMultilevel"/>
    <w:tmpl w:val="70FA994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CF0170"/>
    <w:multiLevelType w:val="hybridMultilevel"/>
    <w:tmpl w:val="6D4A4960"/>
    <w:lvl w:ilvl="0" w:tplc="7B529A5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103CC"/>
    <w:multiLevelType w:val="hybridMultilevel"/>
    <w:tmpl w:val="DA0816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E4C2C54"/>
    <w:multiLevelType w:val="hybridMultilevel"/>
    <w:tmpl w:val="B83C5F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DCA02E9"/>
    <w:multiLevelType w:val="hybridMultilevel"/>
    <w:tmpl w:val="867E1318"/>
    <w:lvl w:ilvl="0" w:tplc="0409000F">
      <w:start w:val="1"/>
      <w:numFmt w:val="decimal"/>
      <w:lvlText w:val="%1."/>
      <w:lvlJc w:val="left"/>
      <w:pPr>
        <w:tabs>
          <w:tab w:val="num" w:pos="360"/>
        </w:tabs>
        <w:ind w:left="360" w:hanging="360"/>
      </w:pPr>
      <w:rPr>
        <w:rFonts w:hint="default"/>
      </w:rPr>
    </w:lvl>
    <w:lvl w:ilvl="1" w:tplc="F48C620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CE2344D"/>
    <w:multiLevelType w:val="hybridMultilevel"/>
    <w:tmpl w:val="33A6CEE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BA85681"/>
    <w:multiLevelType w:val="hybridMultilevel"/>
    <w:tmpl w:val="A080CB42"/>
    <w:lvl w:ilvl="0" w:tplc="468E11EE">
      <w:start w:val="1"/>
      <w:numFmt w:val="decimal"/>
      <w:pStyle w:val="Style1"/>
      <w:lvlText w:val="%1."/>
      <w:lvlJc w:val="left"/>
      <w:pPr>
        <w:tabs>
          <w:tab w:val="num" w:pos="678"/>
        </w:tabs>
        <w:ind w:left="678" w:hanging="360"/>
      </w:pPr>
    </w:lvl>
    <w:lvl w:ilvl="1" w:tplc="00190409" w:tentative="1">
      <w:start w:val="1"/>
      <w:numFmt w:val="lowerLetter"/>
      <w:lvlText w:val="%2."/>
      <w:lvlJc w:val="left"/>
      <w:pPr>
        <w:tabs>
          <w:tab w:val="num" w:pos="1398"/>
        </w:tabs>
        <w:ind w:left="1398" w:hanging="360"/>
      </w:pPr>
    </w:lvl>
    <w:lvl w:ilvl="2" w:tplc="001B0409" w:tentative="1">
      <w:start w:val="1"/>
      <w:numFmt w:val="lowerRoman"/>
      <w:lvlText w:val="%3."/>
      <w:lvlJc w:val="right"/>
      <w:pPr>
        <w:tabs>
          <w:tab w:val="num" w:pos="2118"/>
        </w:tabs>
        <w:ind w:left="2118" w:hanging="180"/>
      </w:pPr>
    </w:lvl>
    <w:lvl w:ilvl="3" w:tplc="000F0409" w:tentative="1">
      <w:start w:val="1"/>
      <w:numFmt w:val="decimal"/>
      <w:lvlText w:val="%4."/>
      <w:lvlJc w:val="left"/>
      <w:pPr>
        <w:tabs>
          <w:tab w:val="num" w:pos="2838"/>
        </w:tabs>
        <w:ind w:left="2838" w:hanging="360"/>
      </w:pPr>
    </w:lvl>
    <w:lvl w:ilvl="4" w:tplc="00190409" w:tentative="1">
      <w:start w:val="1"/>
      <w:numFmt w:val="lowerLetter"/>
      <w:lvlText w:val="%5."/>
      <w:lvlJc w:val="left"/>
      <w:pPr>
        <w:tabs>
          <w:tab w:val="num" w:pos="3558"/>
        </w:tabs>
        <w:ind w:left="3558" w:hanging="360"/>
      </w:pPr>
    </w:lvl>
    <w:lvl w:ilvl="5" w:tplc="001B0409" w:tentative="1">
      <w:start w:val="1"/>
      <w:numFmt w:val="lowerRoman"/>
      <w:lvlText w:val="%6."/>
      <w:lvlJc w:val="right"/>
      <w:pPr>
        <w:tabs>
          <w:tab w:val="num" w:pos="4278"/>
        </w:tabs>
        <w:ind w:left="4278" w:hanging="180"/>
      </w:pPr>
    </w:lvl>
    <w:lvl w:ilvl="6" w:tplc="000F0409" w:tentative="1">
      <w:start w:val="1"/>
      <w:numFmt w:val="decimal"/>
      <w:lvlText w:val="%7."/>
      <w:lvlJc w:val="left"/>
      <w:pPr>
        <w:tabs>
          <w:tab w:val="num" w:pos="4998"/>
        </w:tabs>
        <w:ind w:left="4998" w:hanging="360"/>
      </w:pPr>
    </w:lvl>
    <w:lvl w:ilvl="7" w:tplc="00190409" w:tentative="1">
      <w:start w:val="1"/>
      <w:numFmt w:val="lowerLetter"/>
      <w:lvlText w:val="%8."/>
      <w:lvlJc w:val="left"/>
      <w:pPr>
        <w:tabs>
          <w:tab w:val="num" w:pos="5718"/>
        </w:tabs>
        <w:ind w:left="5718" w:hanging="360"/>
      </w:pPr>
    </w:lvl>
    <w:lvl w:ilvl="8" w:tplc="001B0409" w:tentative="1">
      <w:start w:val="1"/>
      <w:numFmt w:val="lowerRoman"/>
      <w:lvlText w:val="%9."/>
      <w:lvlJc w:val="right"/>
      <w:pPr>
        <w:tabs>
          <w:tab w:val="num" w:pos="6438"/>
        </w:tabs>
        <w:ind w:left="6438"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E58"/>
    <w:rsid w:val="0004261C"/>
    <w:rsid w:val="00097795"/>
    <w:rsid w:val="000B543C"/>
    <w:rsid w:val="000E0C26"/>
    <w:rsid w:val="00107187"/>
    <w:rsid w:val="00161E2F"/>
    <w:rsid w:val="00185EBB"/>
    <w:rsid w:val="00196FF3"/>
    <w:rsid w:val="001B4456"/>
    <w:rsid w:val="0027458A"/>
    <w:rsid w:val="002804FA"/>
    <w:rsid w:val="0028738B"/>
    <w:rsid w:val="00293969"/>
    <w:rsid w:val="002B6E99"/>
    <w:rsid w:val="002F1B52"/>
    <w:rsid w:val="002F1CA4"/>
    <w:rsid w:val="0030156E"/>
    <w:rsid w:val="00345DD1"/>
    <w:rsid w:val="003A498A"/>
    <w:rsid w:val="003A5D18"/>
    <w:rsid w:val="003A6698"/>
    <w:rsid w:val="00427CF6"/>
    <w:rsid w:val="004407C9"/>
    <w:rsid w:val="00473170"/>
    <w:rsid w:val="004A7C55"/>
    <w:rsid w:val="004D2707"/>
    <w:rsid w:val="004F3045"/>
    <w:rsid w:val="0053666A"/>
    <w:rsid w:val="00540BDF"/>
    <w:rsid w:val="00554BE5"/>
    <w:rsid w:val="005A2139"/>
    <w:rsid w:val="005D04F3"/>
    <w:rsid w:val="0061314F"/>
    <w:rsid w:val="00654EA8"/>
    <w:rsid w:val="00664A51"/>
    <w:rsid w:val="0067106B"/>
    <w:rsid w:val="006B0FCE"/>
    <w:rsid w:val="006B29C0"/>
    <w:rsid w:val="006B55E2"/>
    <w:rsid w:val="006F4A69"/>
    <w:rsid w:val="00703E58"/>
    <w:rsid w:val="0078630F"/>
    <w:rsid w:val="007C674B"/>
    <w:rsid w:val="007E4382"/>
    <w:rsid w:val="00897CC9"/>
    <w:rsid w:val="008C7106"/>
    <w:rsid w:val="009D5BFD"/>
    <w:rsid w:val="009E2BA9"/>
    <w:rsid w:val="009F725E"/>
    <w:rsid w:val="00A1023A"/>
    <w:rsid w:val="00A14147"/>
    <w:rsid w:val="00A375D6"/>
    <w:rsid w:val="00B3179D"/>
    <w:rsid w:val="00B6316B"/>
    <w:rsid w:val="00BC261C"/>
    <w:rsid w:val="00C10E74"/>
    <w:rsid w:val="00C17548"/>
    <w:rsid w:val="00C649E9"/>
    <w:rsid w:val="00C72411"/>
    <w:rsid w:val="00CC0AF8"/>
    <w:rsid w:val="00CC6CB3"/>
    <w:rsid w:val="00D2634A"/>
    <w:rsid w:val="00D6196B"/>
    <w:rsid w:val="00D947CF"/>
    <w:rsid w:val="00DA5064"/>
    <w:rsid w:val="00E03A89"/>
    <w:rsid w:val="00E05BBB"/>
    <w:rsid w:val="00E433C8"/>
    <w:rsid w:val="00E6441C"/>
    <w:rsid w:val="00EB234E"/>
    <w:rsid w:val="00ED0BB7"/>
    <w:rsid w:val="00F10D97"/>
    <w:rsid w:val="00F34B31"/>
    <w:rsid w:val="00F4502C"/>
    <w:rsid w:val="00FE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312389"/>
  <w15:chartTrackingRefBased/>
  <w15:docId w15:val="{DD6A6451-8A41-4995-98B1-1D770F9F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6E99"/>
    <w:rPr>
      <w:rFonts w:ascii="Warnock Pro" w:hAnsi="Warnock Pro"/>
    </w:rPr>
  </w:style>
  <w:style w:type="paragraph" w:styleId="Heading1">
    <w:name w:val="heading 1"/>
    <w:basedOn w:val="Normal"/>
    <w:next w:val="Normal"/>
    <w:qFormat/>
    <w:rsid w:val="002B6E99"/>
    <w:pPr>
      <w:keepNext/>
      <w:spacing w:before="240" w:after="60"/>
      <w:outlineLvl w:val="0"/>
    </w:pPr>
    <w:rPr>
      <w:rFonts w:ascii="Gill Sans MT" w:hAnsi="Gill Sans MT"/>
      <w:b/>
      <w:caps/>
      <w:kern w:val="32"/>
      <w:sz w:val="24"/>
      <w:szCs w:val="32"/>
    </w:rPr>
  </w:style>
  <w:style w:type="paragraph" w:styleId="Heading2">
    <w:name w:val="heading 2"/>
    <w:basedOn w:val="Normal"/>
    <w:next w:val="Normal"/>
    <w:qFormat/>
    <w:rsid w:val="002B6E99"/>
    <w:pPr>
      <w:keepNext/>
      <w:spacing w:before="240" w:after="60"/>
      <w:outlineLvl w:val="1"/>
    </w:pPr>
    <w:rPr>
      <w:rFonts w:ascii="Gill Sans MT" w:hAnsi="Gill Sans MT"/>
      <w:b/>
      <w:caps/>
      <w:sz w:val="22"/>
      <w:szCs w:val="28"/>
    </w:rPr>
  </w:style>
  <w:style w:type="paragraph" w:styleId="Heading3">
    <w:name w:val="heading 3"/>
    <w:basedOn w:val="Normal"/>
    <w:next w:val="Normal"/>
    <w:qFormat/>
    <w:rsid w:val="00703E58"/>
    <w:pPr>
      <w:keepNext/>
      <w:spacing w:before="240" w:after="60"/>
      <w:outlineLvl w:val="2"/>
    </w:pPr>
    <w:rPr>
      <w:rFonts w:ascii="Gill Sans" w:hAnsi="Gill Sans"/>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3E58"/>
    <w:pPr>
      <w:shd w:val="clear" w:color="auto" w:fill="C6D5EC"/>
    </w:pPr>
    <w:rPr>
      <w:rFonts w:ascii="Lucida Grande" w:hAnsi="Lucida Grande"/>
    </w:rPr>
  </w:style>
  <w:style w:type="paragraph" w:styleId="Header">
    <w:name w:val="header"/>
    <w:basedOn w:val="Normal"/>
    <w:rsid w:val="00703E58"/>
    <w:pPr>
      <w:tabs>
        <w:tab w:val="center" w:pos="4320"/>
        <w:tab w:val="right" w:pos="8640"/>
      </w:tabs>
    </w:pPr>
  </w:style>
  <w:style w:type="paragraph" w:styleId="Footer">
    <w:name w:val="footer"/>
    <w:basedOn w:val="Normal"/>
    <w:next w:val="Normal"/>
    <w:semiHidden/>
    <w:rsid w:val="00703E58"/>
    <w:pPr>
      <w:tabs>
        <w:tab w:val="center" w:pos="4320"/>
        <w:tab w:val="right" w:pos="8640"/>
      </w:tabs>
      <w:jc w:val="center"/>
    </w:pPr>
  </w:style>
  <w:style w:type="paragraph" w:customStyle="1" w:styleId="Style1">
    <w:name w:val="Style1"/>
    <w:basedOn w:val="Normal"/>
    <w:next w:val="Normal"/>
    <w:rsid w:val="00E05BBB"/>
    <w:pPr>
      <w:numPr>
        <w:numId w:val="5"/>
      </w:numPr>
      <w:ind w:left="748" w:hanging="374"/>
    </w:pPr>
  </w:style>
  <w:style w:type="character" w:styleId="Hyperlink">
    <w:name w:val="Hyperlink"/>
    <w:rsid w:val="003A5D18"/>
    <w:rPr>
      <w:color w:val="0000FF"/>
      <w:u w:val="single"/>
    </w:rPr>
  </w:style>
  <w:style w:type="paragraph" w:styleId="BalloonText">
    <w:name w:val="Balloon Text"/>
    <w:basedOn w:val="Normal"/>
    <w:link w:val="BalloonTextChar"/>
    <w:rsid w:val="00CC0AF8"/>
    <w:rPr>
      <w:rFonts w:ascii="Tahoma" w:hAnsi="Tahoma" w:cs="Tahoma"/>
      <w:sz w:val="16"/>
      <w:szCs w:val="16"/>
    </w:rPr>
  </w:style>
  <w:style w:type="character" w:customStyle="1" w:styleId="BalloonTextChar">
    <w:name w:val="Balloon Text Char"/>
    <w:link w:val="BalloonText"/>
    <w:rsid w:val="00CC0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cfsj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antinterface.com/Home/Logon?urlkey=cfs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Community Foundation of St Joseph County</Company>
  <LinksUpToDate>false</LinksUpToDate>
  <CharactersWithSpaces>9354</CharactersWithSpaces>
  <SharedDoc>false</SharedDoc>
  <HLinks>
    <vt:vector size="12" baseType="variant">
      <vt:variant>
        <vt:i4>3604592</vt:i4>
      </vt:variant>
      <vt:variant>
        <vt:i4>3</vt:i4>
      </vt:variant>
      <vt:variant>
        <vt:i4>0</vt:i4>
      </vt:variant>
      <vt:variant>
        <vt:i4>5</vt:i4>
      </vt:variant>
      <vt:variant>
        <vt:lpwstr>https://www.grantinterface.com/Home/Logon?urlkey=cfsjc</vt:lpwstr>
      </vt:variant>
      <vt:variant>
        <vt:lpwstr/>
      </vt:variant>
      <vt:variant>
        <vt:i4>3604592</vt:i4>
      </vt:variant>
      <vt:variant>
        <vt:i4>0</vt:i4>
      </vt:variant>
      <vt:variant>
        <vt:i4>0</vt:i4>
      </vt:variant>
      <vt:variant>
        <vt:i4>5</vt:i4>
      </vt:variant>
      <vt:variant>
        <vt:lpwstr>https://www.grantinterface.com/Home/Logon?urlkey=cfsjc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Program Associate</dc:creator>
  <cp:keywords/>
  <cp:lastModifiedBy>Angela Workman</cp:lastModifiedBy>
  <cp:revision>4</cp:revision>
  <cp:lastPrinted>2017-03-23T13:24:00Z</cp:lastPrinted>
  <dcterms:created xsi:type="dcterms:W3CDTF">2021-05-12T20:23:00Z</dcterms:created>
  <dcterms:modified xsi:type="dcterms:W3CDTF">2021-05-21T15:16:00Z</dcterms:modified>
</cp:coreProperties>
</file>